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FA" w:rsidRDefault="00AA2BB8" w:rsidP="008A5617">
      <w:pPr>
        <w:spacing w:after="0" w:line="240" w:lineRule="auto"/>
        <w:jc w:val="center"/>
        <w:rPr>
          <w:rFonts w:asciiTheme="majorBidi" w:hAnsiTheme="majorBidi" w:cstheme="majorBidi"/>
          <w:b/>
          <w:bCs/>
          <w:sz w:val="32"/>
          <w:szCs w:val="32"/>
        </w:rPr>
      </w:pPr>
      <w:bookmarkStart w:id="0" w:name="_GoBack"/>
      <w:bookmarkEnd w:id="0"/>
      <w:r w:rsidRPr="002330A8">
        <w:rPr>
          <w:rFonts w:asciiTheme="majorBidi" w:hAnsiTheme="majorBidi" w:cstheme="majorBidi"/>
          <w:b/>
          <w:bCs/>
          <w:color w:val="231F20"/>
          <w:sz w:val="32"/>
          <w:szCs w:val="32"/>
        </w:rPr>
        <w:t>CD34 Expression</w:t>
      </w:r>
      <w:r w:rsidRPr="002330A8">
        <w:rPr>
          <w:rFonts w:asciiTheme="majorBidi" w:hAnsiTheme="majorBidi" w:cstheme="majorBidi"/>
          <w:b/>
          <w:bCs/>
          <w:sz w:val="32"/>
          <w:szCs w:val="32"/>
        </w:rPr>
        <w:t xml:space="preserve"> as a marker of progression of chronic hepatitis C</w:t>
      </w:r>
    </w:p>
    <w:p w:rsidR="002330A8" w:rsidRPr="002330A8" w:rsidRDefault="002330A8" w:rsidP="008A5617">
      <w:pPr>
        <w:spacing w:after="0" w:line="240" w:lineRule="auto"/>
        <w:jc w:val="center"/>
        <w:rPr>
          <w:rFonts w:asciiTheme="majorBidi" w:hAnsiTheme="majorBidi" w:cstheme="majorBidi"/>
          <w:b/>
          <w:bCs/>
          <w:sz w:val="12"/>
          <w:szCs w:val="12"/>
        </w:rPr>
      </w:pPr>
    </w:p>
    <w:p w:rsidR="006F285D" w:rsidRPr="002330A8" w:rsidRDefault="006F285D" w:rsidP="008A5617">
      <w:pPr>
        <w:spacing w:after="0" w:line="240" w:lineRule="auto"/>
        <w:jc w:val="center"/>
        <w:rPr>
          <w:rFonts w:asciiTheme="majorBidi" w:hAnsiTheme="majorBidi" w:cstheme="majorBidi"/>
          <w:b/>
          <w:bCs/>
          <w:sz w:val="24"/>
          <w:szCs w:val="24"/>
        </w:rPr>
      </w:pPr>
      <w:r w:rsidRPr="002330A8">
        <w:rPr>
          <w:rFonts w:asciiTheme="majorBidi" w:hAnsiTheme="majorBidi" w:cstheme="majorBidi"/>
          <w:b/>
          <w:bCs/>
          <w:sz w:val="24"/>
          <w:szCs w:val="24"/>
        </w:rPr>
        <w:t>Maha Mohamed Agamy</w:t>
      </w:r>
      <w:r w:rsidRPr="002330A8">
        <w:rPr>
          <w:rFonts w:asciiTheme="majorBidi" w:hAnsiTheme="majorBidi" w:cstheme="majorBidi"/>
          <w:b/>
          <w:bCs/>
          <w:sz w:val="24"/>
          <w:szCs w:val="24"/>
          <w:vertAlign w:val="superscript"/>
        </w:rPr>
        <w:t>1</w:t>
      </w:r>
      <w:r w:rsidRPr="002330A8">
        <w:rPr>
          <w:rFonts w:asciiTheme="majorBidi" w:hAnsiTheme="majorBidi" w:cstheme="majorBidi"/>
          <w:b/>
          <w:bCs/>
          <w:sz w:val="24"/>
          <w:szCs w:val="24"/>
        </w:rPr>
        <w:t>,</w:t>
      </w:r>
      <w:r w:rsidRPr="002330A8">
        <w:rPr>
          <w:rFonts w:asciiTheme="majorBidi" w:hAnsiTheme="majorBidi" w:cstheme="majorBidi"/>
          <w:b/>
          <w:bCs/>
          <w:sz w:val="24"/>
          <w:szCs w:val="24"/>
          <w:lang w:bidi="ar-EG"/>
        </w:rPr>
        <w:t xml:space="preserve">GhadaMostafa Kamal </w:t>
      </w:r>
      <w:r w:rsidRPr="002330A8">
        <w:rPr>
          <w:rFonts w:asciiTheme="majorBidi" w:hAnsiTheme="majorBidi" w:cstheme="majorBidi"/>
          <w:b/>
          <w:bCs/>
          <w:sz w:val="24"/>
          <w:szCs w:val="24"/>
          <w:vertAlign w:val="superscript"/>
          <w:lang w:bidi="ar-EG"/>
        </w:rPr>
        <w:t>1</w:t>
      </w:r>
      <w:r w:rsidRPr="002330A8">
        <w:rPr>
          <w:rFonts w:asciiTheme="majorBidi" w:hAnsiTheme="majorBidi" w:cstheme="majorBidi"/>
          <w:b/>
          <w:bCs/>
          <w:sz w:val="24"/>
          <w:szCs w:val="24"/>
        </w:rPr>
        <w:t xml:space="preserve">, </w:t>
      </w:r>
      <w:r w:rsidRPr="002330A8">
        <w:rPr>
          <w:rFonts w:asciiTheme="majorBidi" w:hAnsiTheme="majorBidi" w:cstheme="majorBidi"/>
          <w:b/>
          <w:bCs/>
          <w:sz w:val="24"/>
          <w:szCs w:val="24"/>
          <w:lang w:bidi="ar-EG"/>
        </w:rPr>
        <w:t>Eman Muhammad Salah ElDeen</w:t>
      </w:r>
      <w:r w:rsidRPr="002330A8">
        <w:rPr>
          <w:rFonts w:asciiTheme="majorBidi" w:hAnsiTheme="majorBidi" w:cstheme="majorBidi"/>
          <w:b/>
          <w:bCs/>
          <w:sz w:val="24"/>
          <w:szCs w:val="24"/>
          <w:vertAlign w:val="superscript"/>
          <w:lang w:bidi="ar-EG"/>
        </w:rPr>
        <w:t>2</w:t>
      </w:r>
      <w:r w:rsidRPr="002330A8">
        <w:rPr>
          <w:rFonts w:asciiTheme="majorBidi" w:hAnsiTheme="majorBidi" w:cstheme="majorBidi"/>
          <w:b/>
          <w:bCs/>
          <w:sz w:val="24"/>
          <w:szCs w:val="24"/>
          <w:lang w:bidi="ar-EG"/>
        </w:rPr>
        <w:t>, NagwaSayed Ahma</w:t>
      </w:r>
      <w:r w:rsidRPr="002330A8">
        <w:rPr>
          <w:rFonts w:asciiTheme="majorBidi" w:hAnsiTheme="majorBidi" w:cstheme="majorBidi"/>
          <w:b/>
          <w:bCs/>
          <w:sz w:val="24"/>
          <w:szCs w:val="24"/>
        </w:rPr>
        <w:t>d</w:t>
      </w:r>
      <w:r w:rsidRPr="002330A8">
        <w:rPr>
          <w:rFonts w:asciiTheme="majorBidi" w:hAnsiTheme="majorBidi" w:cstheme="majorBidi"/>
          <w:b/>
          <w:bCs/>
          <w:sz w:val="24"/>
          <w:szCs w:val="24"/>
          <w:vertAlign w:val="superscript"/>
        </w:rPr>
        <w:t>3</w:t>
      </w:r>
      <w:r w:rsidRPr="002330A8">
        <w:rPr>
          <w:rFonts w:asciiTheme="majorBidi" w:hAnsiTheme="majorBidi" w:cstheme="majorBidi"/>
          <w:b/>
          <w:bCs/>
          <w:sz w:val="24"/>
          <w:szCs w:val="24"/>
        </w:rPr>
        <w:t>, Asmaa Naser</w:t>
      </w:r>
      <w:r w:rsidRPr="002330A8">
        <w:rPr>
          <w:rFonts w:asciiTheme="majorBidi" w:hAnsiTheme="majorBidi" w:cstheme="majorBidi"/>
          <w:b/>
          <w:bCs/>
          <w:sz w:val="24"/>
          <w:szCs w:val="24"/>
          <w:vertAlign w:val="superscript"/>
        </w:rPr>
        <w:t>1</w:t>
      </w:r>
      <w:r w:rsidRPr="002330A8">
        <w:rPr>
          <w:rFonts w:asciiTheme="majorBidi" w:hAnsiTheme="majorBidi" w:cstheme="majorBidi"/>
          <w:b/>
          <w:bCs/>
          <w:sz w:val="24"/>
          <w:szCs w:val="24"/>
        </w:rPr>
        <w:t xml:space="preserve"> Mohammad, SherenFarrag Mahmoud</w:t>
      </w:r>
      <w:r w:rsidRPr="002330A8">
        <w:rPr>
          <w:rFonts w:asciiTheme="majorBidi" w:hAnsiTheme="majorBidi" w:cstheme="majorBidi"/>
          <w:b/>
          <w:bCs/>
          <w:sz w:val="24"/>
          <w:szCs w:val="24"/>
          <w:vertAlign w:val="superscript"/>
        </w:rPr>
        <w:t>2</w:t>
      </w:r>
      <w:r w:rsidRPr="002330A8">
        <w:rPr>
          <w:rFonts w:asciiTheme="majorBidi" w:hAnsiTheme="majorBidi" w:cstheme="majorBidi"/>
          <w:b/>
          <w:bCs/>
          <w:sz w:val="24"/>
          <w:szCs w:val="24"/>
        </w:rPr>
        <w:t>.</w:t>
      </w:r>
    </w:p>
    <w:p w:rsidR="006F285D" w:rsidRPr="002330A8" w:rsidRDefault="006F285D" w:rsidP="008A5617">
      <w:pPr>
        <w:spacing w:after="0" w:line="240" w:lineRule="auto"/>
        <w:jc w:val="center"/>
        <w:rPr>
          <w:rFonts w:asciiTheme="majorBidi" w:hAnsiTheme="majorBidi" w:cstheme="majorBidi"/>
          <w:sz w:val="24"/>
          <w:szCs w:val="24"/>
        </w:rPr>
      </w:pPr>
      <w:r w:rsidRPr="002330A8">
        <w:rPr>
          <w:rFonts w:asciiTheme="majorBidi" w:hAnsiTheme="majorBidi" w:cstheme="majorBidi"/>
          <w:sz w:val="24"/>
          <w:szCs w:val="24"/>
          <w:vertAlign w:val="superscript"/>
        </w:rPr>
        <w:t>1</w:t>
      </w:r>
      <w:r w:rsidRPr="002330A8">
        <w:rPr>
          <w:rFonts w:asciiTheme="majorBidi" w:hAnsiTheme="majorBidi" w:cstheme="majorBidi"/>
          <w:sz w:val="24"/>
          <w:szCs w:val="24"/>
        </w:rPr>
        <w:t xml:space="preserve">Department of Tropical Medicine and Gastroenterology, Sohag Faculty of Medicine, Sohag University,  </w:t>
      </w:r>
      <w:r w:rsidRPr="002330A8">
        <w:rPr>
          <w:rFonts w:asciiTheme="majorBidi" w:hAnsiTheme="majorBidi" w:cstheme="majorBidi"/>
          <w:sz w:val="24"/>
          <w:szCs w:val="24"/>
          <w:vertAlign w:val="superscript"/>
        </w:rPr>
        <w:t>2</w:t>
      </w:r>
      <w:r w:rsidRPr="002330A8">
        <w:rPr>
          <w:rFonts w:asciiTheme="majorBidi" w:hAnsiTheme="majorBidi" w:cstheme="majorBidi"/>
          <w:sz w:val="24"/>
          <w:szCs w:val="24"/>
        </w:rPr>
        <w:t xml:space="preserve"> Department of pathology, Sohag Faculty of Medicine, Sohag University,</w:t>
      </w:r>
      <w:r w:rsidRPr="002330A8">
        <w:rPr>
          <w:rFonts w:asciiTheme="majorBidi" w:hAnsiTheme="majorBidi" w:cstheme="majorBidi"/>
          <w:sz w:val="24"/>
          <w:szCs w:val="24"/>
          <w:vertAlign w:val="superscript"/>
        </w:rPr>
        <w:t xml:space="preserve"> 3</w:t>
      </w:r>
      <w:r w:rsidRPr="002330A8">
        <w:rPr>
          <w:rFonts w:asciiTheme="majorBidi" w:hAnsiTheme="majorBidi" w:cstheme="majorBidi"/>
          <w:sz w:val="24"/>
          <w:szCs w:val="24"/>
        </w:rPr>
        <w:t xml:space="preserve"> Department of Medical Biochemistry, Sohag Faculty of Medicine, Sohag University.</w:t>
      </w:r>
    </w:p>
    <w:p w:rsidR="008A5617" w:rsidRPr="00E831B4" w:rsidRDefault="008A5617" w:rsidP="00885C80">
      <w:pPr>
        <w:spacing w:after="0" w:line="240" w:lineRule="auto"/>
        <w:jc w:val="both"/>
        <w:rPr>
          <w:rFonts w:asciiTheme="majorBidi" w:hAnsiTheme="majorBidi" w:cstheme="majorBidi"/>
          <w:b/>
          <w:bCs/>
          <w:sz w:val="2"/>
          <w:szCs w:val="2"/>
          <w:lang w:bidi="ar-EG"/>
        </w:rPr>
      </w:pPr>
    </w:p>
    <w:p w:rsidR="00A32C38" w:rsidRPr="002330A8" w:rsidRDefault="00A32C38" w:rsidP="00885C80">
      <w:pPr>
        <w:spacing w:after="0" w:line="240" w:lineRule="auto"/>
        <w:jc w:val="both"/>
        <w:rPr>
          <w:rFonts w:asciiTheme="majorBidi" w:hAnsiTheme="majorBidi" w:cstheme="majorBidi"/>
          <w:b/>
          <w:bCs/>
          <w:sz w:val="28"/>
          <w:szCs w:val="28"/>
          <w:lang w:bidi="ar-EG"/>
        </w:rPr>
      </w:pPr>
      <w:r w:rsidRPr="002330A8">
        <w:rPr>
          <w:rFonts w:asciiTheme="majorBidi" w:hAnsiTheme="majorBidi" w:cstheme="majorBidi"/>
          <w:b/>
          <w:bCs/>
          <w:sz w:val="28"/>
          <w:szCs w:val="28"/>
          <w:lang w:bidi="ar-EG"/>
        </w:rPr>
        <w:t>Abstract</w:t>
      </w:r>
    </w:p>
    <w:p w:rsidR="00A32C38" w:rsidRPr="002330A8" w:rsidRDefault="00A32C38" w:rsidP="00885C80">
      <w:pPr>
        <w:spacing w:after="0" w:line="240" w:lineRule="auto"/>
        <w:jc w:val="both"/>
        <w:rPr>
          <w:rFonts w:asciiTheme="majorBidi" w:hAnsiTheme="majorBidi" w:cstheme="majorBidi"/>
          <w:b/>
          <w:bCs/>
          <w:sz w:val="24"/>
          <w:szCs w:val="24"/>
          <w:lang w:bidi="ar-EG"/>
        </w:rPr>
      </w:pPr>
      <w:r w:rsidRPr="002330A8">
        <w:rPr>
          <w:rFonts w:asciiTheme="majorBidi" w:hAnsiTheme="majorBidi" w:cstheme="majorBidi"/>
          <w:b/>
          <w:bCs/>
          <w:sz w:val="24"/>
          <w:szCs w:val="24"/>
          <w:lang w:bidi="ar-EG"/>
        </w:rPr>
        <w:t>Background</w:t>
      </w:r>
    </w:p>
    <w:p w:rsidR="002330A8" w:rsidRDefault="005D0EF3" w:rsidP="00885C80">
      <w:pPr>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 xml:space="preserve">In Egypt, the </w:t>
      </w:r>
      <w:r w:rsidR="00CC337A" w:rsidRPr="002330A8">
        <w:rPr>
          <w:rFonts w:asciiTheme="majorBidi" w:hAnsiTheme="majorBidi" w:cstheme="majorBidi"/>
          <w:sz w:val="24"/>
          <w:szCs w:val="24"/>
        </w:rPr>
        <w:t>rate of death/transplantation, decompensation and HCC in patients with compensated HCV cirrhosis is</w:t>
      </w:r>
      <w:r w:rsidRPr="002330A8">
        <w:rPr>
          <w:rFonts w:asciiTheme="majorBidi" w:hAnsiTheme="majorBidi" w:cstheme="majorBidi"/>
          <w:sz w:val="24"/>
          <w:szCs w:val="24"/>
        </w:rPr>
        <w:t xml:space="preserve"> 4.58%, 6.37% and 3.36%, respectively. It is estimated that Egyptian patients with HCV cirrhosis had an annual incidence of HCC with 5.3%. CD34 is a 110-kDa transmembrane glycoprotein present on leukemic cells, endothelial cells and stem cells). CD34 is preferentially expressed on the surface of regenerating or migrating endothelial cells and is a marker of proliferating endothelial cells in the growing sprouts during angiogenesis</w:t>
      </w:r>
      <w:r w:rsidR="00A32C38" w:rsidRPr="002330A8">
        <w:rPr>
          <w:rFonts w:asciiTheme="majorBidi" w:hAnsiTheme="majorBidi" w:cstheme="majorBidi"/>
          <w:sz w:val="24"/>
          <w:szCs w:val="24"/>
        </w:rPr>
        <w:t>.</w:t>
      </w:r>
    </w:p>
    <w:p w:rsidR="002330A8" w:rsidRDefault="00A32C38" w:rsidP="00885C80">
      <w:pPr>
        <w:spacing w:after="0" w:line="240" w:lineRule="auto"/>
        <w:jc w:val="both"/>
        <w:rPr>
          <w:rFonts w:asciiTheme="majorBidi" w:hAnsiTheme="majorBidi" w:cstheme="majorBidi"/>
          <w:b/>
          <w:bCs/>
          <w:sz w:val="24"/>
          <w:szCs w:val="24"/>
        </w:rPr>
      </w:pPr>
      <w:r w:rsidRPr="002330A8">
        <w:rPr>
          <w:rFonts w:asciiTheme="majorBidi" w:hAnsiTheme="majorBidi" w:cstheme="majorBidi"/>
          <w:b/>
          <w:bCs/>
          <w:sz w:val="24"/>
          <w:szCs w:val="24"/>
        </w:rPr>
        <w:t>Aim of the work</w:t>
      </w:r>
      <w:r w:rsidRPr="002330A8">
        <w:rPr>
          <w:rFonts w:asciiTheme="majorBidi" w:hAnsiTheme="majorBidi" w:cstheme="majorBidi"/>
          <w:sz w:val="24"/>
          <w:szCs w:val="24"/>
        </w:rPr>
        <w:t xml:space="preserve">: </w:t>
      </w:r>
      <w:r w:rsidR="005D0EF3" w:rsidRPr="002330A8">
        <w:rPr>
          <w:rFonts w:asciiTheme="majorBidi" w:hAnsiTheme="majorBidi" w:cstheme="majorBidi"/>
          <w:sz w:val="24"/>
          <w:szCs w:val="24"/>
        </w:rPr>
        <w:t>The aim of the present study was to analyses the correlation between CD34 and the clinical severityof CHC.</w:t>
      </w:r>
    </w:p>
    <w:p w:rsidR="002330A8" w:rsidRDefault="00A32C38" w:rsidP="00885C80">
      <w:pPr>
        <w:spacing w:after="0" w:line="240" w:lineRule="auto"/>
        <w:jc w:val="both"/>
        <w:rPr>
          <w:rFonts w:asciiTheme="majorBidi" w:hAnsiTheme="majorBidi" w:cstheme="majorBidi"/>
          <w:b/>
          <w:bCs/>
          <w:sz w:val="24"/>
          <w:szCs w:val="24"/>
        </w:rPr>
      </w:pPr>
      <w:r w:rsidRPr="002330A8">
        <w:rPr>
          <w:rFonts w:asciiTheme="majorBidi" w:hAnsiTheme="majorBidi" w:cstheme="majorBidi"/>
          <w:b/>
          <w:bCs/>
          <w:sz w:val="24"/>
          <w:szCs w:val="24"/>
        </w:rPr>
        <w:t xml:space="preserve">Methods: </w:t>
      </w:r>
      <w:r w:rsidRPr="002330A8">
        <w:rPr>
          <w:rFonts w:asciiTheme="majorBidi" w:hAnsiTheme="majorBidi" w:cstheme="majorBidi"/>
          <w:sz w:val="24"/>
          <w:szCs w:val="24"/>
        </w:rPr>
        <w:t xml:space="preserve">A total of 70 adult patients with chronic hepatitis C infection in various stages with no evidence of cirrhosis, were recruited for the study. We studied the expression of </w:t>
      </w:r>
      <w:r w:rsidR="005D0EF3" w:rsidRPr="002330A8">
        <w:rPr>
          <w:rFonts w:asciiTheme="majorBidi" w:hAnsiTheme="majorBidi" w:cstheme="majorBidi"/>
          <w:sz w:val="24"/>
          <w:szCs w:val="24"/>
        </w:rPr>
        <w:t>CD34</w:t>
      </w:r>
      <w:r w:rsidRPr="002330A8">
        <w:rPr>
          <w:rFonts w:asciiTheme="majorBidi" w:hAnsiTheme="majorBidi" w:cstheme="majorBidi"/>
          <w:sz w:val="24"/>
          <w:szCs w:val="24"/>
        </w:rPr>
        <w:t xml:space="preserve"> in </w:t>
      </w:r>
      <w:r w:rsidRPr="002330A8">
        <w:rPr>
          <w:rFonts w:asciiTheme="majorBidi" w:hAnsiTheme="majorBidi" w:cstheme="majorBidi"/>
          <w:sz w:val="24"/>
          <w:szCs w:val="24"/>
          <w:lang w:bidi="ar-EG"/>
        </w:rPr>
        <w:t>liver specimens from chronic HCV infected patients</w:t>
      </w:r>
      <w:r w:rsidRPr="002330A8">
        <w:rPr>
          <w:rFonts w:asciiTheme="majorBidi" w:hAnsiTheme="majorBidi" w:cstheme="majorBidi"/>
          <w:sz w:val="24"/>
          <w:szCs w:val="24"/>
        </w:rPr>
        <w:t xml:space="preserve"> using a computer-based analysis of immunohistochemical staining and confirmed it by Western Blot.</w:t>
      </w:r>
    </w:p>
    <w:p w:rsidR="002330A8" w:rsidRDefault="00A32C38" w:rsidP="00885C80">
      <w:pPr>
        <w:spacing w:after="0" w:line="240" w:lineRule="auto"/>
        <w:jc w:val="both"/>
        <w:rPr>
          <w:rFonts w:asciiTheme="majorBidi" w:hAnsiTheme="majorBidi" w:cstheme="majorBidi"/>
          <w:b/>
          <w:bCs/>
          <w:sz w:val="24"/>
          <w:szCs w:val="24"/>
        </w:rPr>
      </w:pPr>
      <w:r w:rsidRPr="002330A8">
        <w:rPr>
          <w:rFonts w:asciiTheme="majorBidi" w:hAnsiTheme="majorBidi" w:cstheme="majorBidi"/>
          <w:b/>
          <w:bCs/>
          <w:sz w:val="24"/>
          <w:szCs w:val="24"/>
        </w:rPr>
        <w:t>Results</w:t>
      </w:r>
      <w:r w:rsidRPr="002330A8">
        <w:rPr>
          <w:rFonts w:asciiTheme="majorBidi" w:hAnsiTheme="majorBidi" w:cstheme="majorBidi"/>
          <w:sz w:val="24"/>
          <w:szCs w:val="24"/>
        </w:rPr>
        <w:t xml:space="preserve">: </w:t>
      </w:r>
      <w:r w:rsidR="005D0EF3" w:rsidRPr="002330A8">
        <w:rPr>
          <w:rFonts w:asciiTheme="majorBidi" w:hAnsiTheme="majorBidi" w:cstheme="majorBidi"/>
          <w:sz w:val="24"/>
          <w:szCs w:val="24"/>
        </w:rPr>
        <w:t>CD34 significantly related with AST and ALT levels. Also, it is significantly related with alpha-fetoprotein and prothrombin concentration. Also</w:t>
      </w:r>
      <w:r w:rsidR="005D0EF3" w:rsidRPr="002330A8">
        <w:rPr>
          <w:rFonts w:asciiTheme="majorBidi" w:hAnsiTheme="majorBidi" w:cstheme="majorBidi"/>
          <w:noProof/>
          <w:sz w:val="24"/>
          <w:szCs w:val="24"/>
        </w:rPr>
        <w:t>, There was a significant relation between CD34 and fibrosis stage</w:t>
      </w:r>
      <w:r w:rsidR="00CC337A" w:rsidRPr="002330A8">
        <w:rPr>
          <w:rFonts w:asciiTheme="majorBidi" w:hAnsiTheme="majorBidi" w:cstheme="majorBidi"/>
          <w:sz w:val="24"/>
          <w:szCs w:val="24"/>
        </w:rPr>
        <w:t>.</w:t>
      </w:r>
    </w:p>
    <w:p w:rsidR="005D0EF3" w:rsidRPr="002330A8" w:rsidRDefault="00A32C38" w:rsidP="00885C80">
      <w:pPr>
        <w:spacing w:after="0" w:line="240" w:lineRule="auto"/>
        <w:jc w:val="both"/>
        <w:rPr>
          <w:rFonts w:asciiTheme="majorBidi" w:hAnsiTheme="majorBidi" w:cstheme="majorBidi"/>
          <w:sz w:val="24"/>
          <w:szCs w:val="24"/>
        </w:rPr>
      </w:pPr>
      <w:r w:rsidRPr="002330A8">
        <w:rPr>
          <w:rFonts w:asciiTheme="majorBidi" w:hAnsiTheme="majorBidi" w:cstheme="majorBidi"/>
          <w:b/>
          <w:bCs/>
          <w:sz w:val="24"/>
          <w:szCs w:val="24"/>
        </w:rPr>
        <w:t xml:space="preserve">Conclusion: </w:t>
      </w:r>
      <w:r w:rsidR="005D0EF3" w:rsidRPr="002330A8">
        <w:rPr>
          <w:rFonts w:asciiTheme="majorBidi" w:hAnsiTheme="majorBidi" w:cstheme="majorBidi"/>
          <w:sz w:val="24"/>
          <w:szCs w:val="24"/>
        </w:rPr>
        <w:t>A direct correlation existed between endothelial cell markers CD34 expression and the progression of fibrosis in chronic hepatitis C. The immunohistochemical methods of this molecule can be important clue in future prognostic strategies.</w:t>
      </w:r>
    </w:p>
    <w:p w:rsidR="002330A8" w:rsidRPr="002330A8" w:rsidRDefault="002330A8" w:rsidP="008A5617">
      <w:pPr>
        <w:spacing w:after="0" w:line="240" w:lineRule="auto"/>
        <w:jc w:val="center"/>
        <w:rPr>
          <w:rFonts w:asciiTheme="majorBidi" w:hAnsiTheme="majorBidi" w:cstheme="majorBidi"/>
          <w:b/>
          <w:bCs/>
          <w:sz w:val="12"/>
          <w:szCs w:val="12"/>
        </w:rPr>
      </w:pPr>
    </w:p>
    <w:p w:rsidR="002330A8" w:rsidRDefault="002330A8" w:rsidP="008A5617">
      <w:pPr>
        <w:spacing w:after="0" w:line="240" w:lineRule="auto"/>
        <w:jc w:val="center"/>
        <w:rPr>
          <w:rFonts w:asciiTheme="majorBidi" w:hAnsiTheme="majorBidi" w:cstheme="majorBidi"/>
          <w:b/>
          <w:bCs/>
          <w:sz w:val="28"/>
          <w:szCs w:val="28"/>
        </w:rPr>
        <w:sectPr w:rsidR="002330A8" w:rsidSect="00A35674">
          <w:headerReference w:type="default" r:id="rId8"/>
          <w:footerReference w:type="default" r:id="rId9"/>
          <w:headerReference w:type="first" r:id="rId10"/>
          <w:footerReference w:type="first" r:id="rId11"/>
          <w:pgSz w:w="12240" w:h="15840"/>
          <w:pgMar w:top="1440" w:right="1800" w:bottom="1440" w:left="1800" w:header="708" w:footer="708" w:gutter="0"/>
          <w:pgNumType w:start="19"/>
          <w:cols w:space="708"/>
          <w:titlePg/>
          <w:docGrid w:linePitch="360"/>
        </w:sectPr>
      </w:pPr>
    </w:p>
    <w:p w:rsidR="00AA2BB8" w:rsidRPr="002330A8" w:rsidRDefault="00AA2BB8" w:rsidP="00885C80">
      <w:pPr>
        <w:spacing w:after="0" w:line="240" w:lineRule="auto"/>
        <w:jc w:val="both"/>
        <w:rPr>
          <w:rFonts w:asciiTheme="majorBidi" w:hAnsiTheme="majorBidi" w:cstheme="majorBidi"/>
          <w:b/>
          <w:bCs/>
          <w:sz w:val="28"/>
          <w:szCs w:val="28"/>
        </w:rPr>
      </w:pPr>
      <w:r w:rsidRPr="002330A8">
        <w:rPr>
          <w:rFonts w:asciiTheme="majorBidi" w:hAnsiTheme="majorBidi" w:cstheme="majorBidi"/>
          <w:b/>
          <w:bCs/>
          <w:sz w:val="28"/>
          <w:szCs w:val="28"/>
        </w:rPr>
        <w:lastRenderedPageBreak/>
        <w:t>Introduction</w:t>
      </w:r>
    </w:p>
    <w:p w:rsidR="008A5617" w:rsidRDefault="00E831B4" w:rsidP="00885C8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551A17" w:rsidRPr="002330A8">
        <w:rPr>
          <w:rFonts w:asciiTheme="majorBidi" w:hAnsiTheme="majorBidi" w:cstheme="majorBidi"/>
          <w:sz w:val="24"/>
          <w:szCs w:val="24"/>
        </w:rPr>
        <w:t>Worldwide, more than 170 million people</w:t>
      </w:r>
      <w:r w:rsidR="00EA1455" w:rsidRPr="002330A8">
        <w:rPr>
          <w:rFonts w:asciiTheme="majorBidi" w:hAnsiTheme="majorBidi" w:cstheme="majorBidi"/>
          <w:sz w:val="24"/>
          <w:szCs w:val="24"/>
        </w:rPr>
        <w:t xml:space="preserve"> are infected with hepatitis </w:t>
      </w:r>
      <w:r w:rsidR="00615E31" w:rsidRPr="002330A8">
        <w:rPr>
          <w:rFonts w:asciiTheme="majorBidi" w:hAnsiTheme="majorBidi" w:cstheme="majorBidi"/>
          <w:sz w:val="24"/>
          <w:szCs w:val="24"/>
        </w:rPr>
        <w:t>C. In</w:t>
      </w:r>
      <w:r w:rsidR="00DC47C3" w:rsidRPr="002330A8">
        <w:rPr>
          <w:rFonts w:asciiTheme="majorBidi" w:hAnsiTheme="majorBidi" w:cstheme="majorBidi"/>
          <w:sz w:val="24"/>
          <w:szCs w:val="24"/>
        </w:rPr>
        <w:t>Egypt the</w:t>
      </w:r>
      <w:r w:rsidR="00551A17" w:rsidRPr="002330A8">
        <w:rPr>
          <w:rFonts w:asciiTheme="majorBidi" w:hAnsiTheme="majorBidi" w:cstheme="majorBidi"/>
          <w:sz w:val="24"/>
          <w:szCs w:val="24"/>
        </w:rPr>
        <w:t xml:space="preserve"> prevalence of hepatitis C infection is considered the highest in the </w:t>
      </w:r>
      <w:r w:rsidR="00DC47C3" w:rsidRPr="002330A8">
        <w:rPr>
          <w:rFonts w:asciiTheme="majorBidi" w:hAnsiTheme="majorBidi" w:cstheme="majorBidi"/>
          <w:sz w:val="24"/>
          <w:szCs w:val="24"/>
        </w:rPr>
        <w:t>world [</w:t>
      </w:r>
      <w:r w:rsidR="00EA1455" w:rsidRPr="002330A8">
        <w:rPr>
          <w:rFonts w:asciiTheme="majorBidi" w:hAnsiTheme="majorBidi" w:cstheme="majorBidi"/>
          <w:sz w:val="24"/>
          <w:szCs w:val="24"/>
        </w:rPr>
        <w:t>1</w:t>
      </w:r>
      <w:r w:rsidR="000A2C46" w:rsidRPr="002330A8">
        <w:rPr>
          <w:rFonts w:asciiTheme="majorBidi" w:hAnsiTheme="majorBidi" w:cstheme="majorBidi"/>
          <w:sz w:val="24"/>
          <w:szCs w:val="24"/>
        </w:rPr>
        <w:t>] .</w:t>
      </w:r>
      <w:r w:rsidR="00EA1455" w:rsidRPr="002330A8">
        <w:rPr>
          <w:rFonts w:asciiTheme="majorBidi" w:hAnsiTheme="majorBidi" w:cstheme="majorBidi"/>
          <w:sz w:val="24"/>
          <w:szCs w:val="24"/>
        </w:rPr>
        <w:t xml:space="preserve">In Egypt, the rate of death/transplantation, decompensation and HCC in patients with compensated HCV cirrhosis </w:t>
      </w:r>
      <w:r w:rsidR="001A502D" w:rsidRPr="002330A8">
        <w:rPr>
          <w:rFonts w:asciiTheme="majorBidi" w:hAnsiTheme="majorBidi" w:cstheme="majorBidi"/>
          <w:sz w:val="24"/>
          <w:szCs w:val="24"/>
        </w:rPr>
        <w:t>are 4.58</w:t>
      </w:r>
      <w:r w:rsidR="00EA1455" w:rsidRPr="002330A8">
        <w:rPr>
          <w:rFonts w:asciiTheme="majorBidi" w:hAnsiTheme="majorBidi" w:cstheme="majorBidi"/>
          <w:sz w:val="24"/>
          <w:szCs w:val="24"/>
        </w:rPr>
        <w:t>%, 6.37% and 3.36%, respectively [2]. It is estimated that Egyptian patients with HCV</w:t>
      </w:r>
    </w:p>
    <w:p w:rsidR="00EA1455" w:rsidRPr="002330A8" w:rsidRDefault="00EA1455" w:rsidP="00885C80">
      <w:pPr>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cirrhosis had an annual incidence of HCC with 5.3</w:t>
      </w:r>
      <w:r w:rsidR="001A502D" w:rsidRPr="002330A8">
        <w:rPr>
          <w:rFonts w:asciiTheme="majorBidi" w:hAnsiTheme="majorBidi" w:cstheme="majorBidi"/>
          <w:sz w:val="24"/>
          <w:szCs w:val="24"/>
        </w:rPr>
        <w:t>% [</w:t>
      </w:r>
      <w:r w:rsidRPr="002330A8">
        <w:rPr>
          <w:rFonts w:asciiTheme="majorBidi" w:hAnsiTheme="majorBidi" w:cstheme="majorBidi"/>
          <w:sz w:val="24"/>
          <w:szCs w:val="24"/>
        </w:rPr>
        <w:t>3].</w:t>
      </w:r>
    </w:p>
    <w:p w:rsidR="009C2D9B" w:rsidRDefault="009C2D9B" w:rsidP="00885C80">
      <w:pPr>
        <w:spacing w:after="0" w:line="240" w:lineRule="auto"/>
        <w:jc w:val="both"/>
        <w:rPr>
          <w:rFonts w:asciiTheme="majorBidi" w:hAnsiTheme="majorBidi" w:cstheme="majorBidi"/>
          <w:sz w:val="24"/>
          <w:szCs w:val="24"/>
        </w:rPr>
      </w:pPr>
    </w:p>
    <w:p w:rsidR="00D13F10" w:rsidRPr="002330A8" w:rsidRDefault="00D13F10" w:rsidP="00885C80">
      <w:pPr>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CD 34 is a cell surface, sialomucin-like glycoprotein expressed on hematopoietic progenitor cells, normal vascular endothelium and fibroblasts [</w:t>
      </w:r>
      <w:r w:rsidR="005905F2" w:rsidRPr="002330A8">
        <w:rPr>
          <w:rFonts w:asciiTheme="majorBidi" w:hAnsiTheme="majorBidi" w:cstheme="majorBidi"/>
          <w:sz w:val="24"/>
          <w:szCs w:val="24"/>
        </w:rPr>
        <w:t>4</w:t>
      </w:r>
      <w:r w:rsidRPr="002330A8">
        <w:rPr>
          <w:rFonts w:asciiTheme="majorBidi" w:hAnsiTheme="majorBidi" w:cstheme="majorBidi"/>
          <w:sz w:val="24"/>
          <w:szCs w:val="24"/>
        </w:rPr>
        <w:t>]. CD34 is an endothelial antigen used to highlight the density of vessels as a direct marker of the degree of neo-angiogenesis in tumors [</w:t>
      </w:r>
      <w:r w:rsidR="005905F2" w:rsidRPr="002330A8">
        <w:rPr>
          <w:rFonts w:asciiTheme="majorBidi" w:hAnsiTheme="majorBidi" w:cstheme="majorBidi"/>
          <w:sz w:val="24"/>
          <w:szCs w:val="24"/>
        </w:rPr>
        <w:t>5</w:t>
      </w:r>
      <w:r w:rsidRPr="002330A8">
        <w:rPr>
          <w:rFonts w:asciiTheme="majorBidi" w:hAnsiTheme="majorBidi" w:cstheme="majorBidi"/>
          <w:sz w:val="24"/>
          <w:szCs w:val="24"/>
        </w:rPr>
        <w:t>] and to distinguish well-differentiated HCC from non-neoplastic liver [</w:t>
      </w:r>
      <w:r w:rsidR="005905F2" w:rsidRPr="002330A8">
        <w:rPr>
          <w:rFonts w:asciiTheme="majorBidi" w:hAnsiTheme="majorBidi" w:cstheme="majorBidi"/>
          <w:sz w:val="24"/>
          <w:szCs w:val="24"/>
        </w:rPr>
        <w:t>6</w:t>
      </w:r>
      <w:r w:rsidRPr="002330A8">
        <w:rPr>
          <w:rFonts w:asciiTheme="majorBidi" w:hAnsiTheme="majorBidi" w:cstheme="majorBidi"/>
          <w:sz w:val="24"/>
          <w:szCs w:val="24"/>
        </w:rPr>
        <w:t xml:space="preserve">]. Understanding the process of angiogenesis might suggest an effective therapeutic target that would prevent disease progression. Data pertaining to </w:t>
      </w:r>
      <w:r w:rsidRPr="002330A8">
        <w:rPr>
          <w:rFonts w:asciiTheme="majorBidi" w:hAnsiTheme="majorBidi" w:cstheme="majorBidi"/>
          <w:sz w:val="24"/>
          <w:szCs w:val="24"/>
        </w:rPr>
        <w:lastRenderedPageBreak/>
        <w:t>the assessment of angiogenesis in the liver tissue of CHC patients are scarce [</w:t>
      </w:r>
      <w:r w:rsidR="005905F2" w:rsidRPr="002330A8">
        <w:rPr>
          <w:rFonts w:asciiTheme="majorBidi" w:hAnsiTheme="majorBidi" w:cstheme="majorBidi"/>
          <w:sz w:val="24"/>
          <w:szCs w:val="24"/>
        </w:rPr>
        <w:t>6</w:t>
      </w:r>
      <w:r w:rsidRPr="002330A8">
        <w:rPr>
          <w:rFonts w:asciiTheme="majorBidi" w:hAnsiTheme="majorBidi" w:cstheme="majorBidi"/>
          <w:sz w:val="24"/>
          <w:szCs w:val="24"/>
        </w:rPr>
        <w:t>].</w:t>
      </w:r>
    </w:p>
    <w:p w:rsidR="00AA7EE9" w:rsidRPr="002330A8" w:rsidRDefault="00D13F10" w:rsidP="00885C80">
      <w:pPr>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Angiogenesis is an integral part of tumor progression, it has also been observed in different inflammatory, fibrotic, and ischemic diseases [</w:t>
      </w:r>
      <w:r w:rsidR="005905F2" w:rsidRPr="002330A8">
        <w:rPr>
          <w:rFonts w:asciiTheme="majorBidi" w:hAnsiTheme="majorBidi" w:cstheme="majorBidi"/>
          <w:sz w:val="24"/>
          <w:szCs w:val="24"/>
        </w:rPr>
        <w:t>9</w:t>
      </w:r>
      <w:r w:rsidRPr="002330A8">
        <w:rPr>
          <w:rFonts w:asciiTheme="majorBidi" w:hAnsiTheme="majorBidi" w:cstheme="majorBidi"/>
          <w:sz w:val="24"/>
          <w:szCs w:val="24"/>
        </w:rPr>
        <w:t>]. Chronic liver diseases (CLDs) do not represent an exception to this rule. The suggestion thatangiogenesis may significantly contribute to fibrogenesis and disease progression relies first on the fact that vascularremodeling is a common finding in human liver withadvanced fibrosis, irrespective of etiology [</w:t>
      </w:r>
      <w:r w:rsidR="005905F2" w:rsidRPr="002330A8">
        <w:rPr>
          <w:rFonts w:asciiTheme="majorBidi" w:hAnsiTheme="majorBidi" w:cstheme="majorBidi"/>
          <w:sz w:val="24"/>
          <w:szCs w:val="24"/>
        </w:rPr>
        <w:t>6</w:t>
      </w:r>
      <w:r w:rsidRPr="002330A8">
        <w:rPr>
          <w:rFonts w:asciiTheme="majorBidi" w:hAnsiTheme="majorBidi" w:cstheme="majorBidi"/>
          <w:sz w:val="24"/>
          <w:szCs w:val="24"/>
        </w:rPr>
        <w:t>,</w:t>
      </w:r>
      <w:r w:rsidR="005905F2" w:rsidRPr="002330A8">
        <w:rPr>
          <w:rFonts w:asciiTheme="majorBidi" w:hAnsiTheme="majorBidi" w:cstheme="majorBidi"/>
          <w:sz w:val="24"/>
          <w:szCs w:val="24"/>
        </w:rPr>
        <w:t>8</w:t>
      </w:r>
      <w:r w:rsidRPr="002330A8">
        <w:rPr>
          <w:rFonts w:asciiTheme="majorBidi" w:hAnsiTheme="majorBidi" w:cstheme="majorBidi"/>
          <w:sz w:val="24"/>
          <w:szCs w:val="24"/>
        </w:rPr>
        <w:t>].Capillary structures formed by ECs in inflamed portal tracts have been observed both in chronic hepatitis C(CHC) and chronic hepatitis B (CHB) [</w:t>
      </w:r>
      <w:r w:rsidR="005905F2" w:rsidRPr="002330A8">
        <w:rPr>
          <w:rFonts w:asciiTheme="majorBidi" w:hAnsiTheme="majorBidi" w:cstheme="majorBidi"/>
          <w:sz w:val="24"/>
          <w:szCs w:val="24"/>
        </w:rPr>
        <w:t>9</w:t>
      </w:r>
      <w:r w:rsidRPr="002330A8">
        <w:rPr>
          <w:rFonts w:asciiTheme="majorBidi" w:hAnsiTheme="majorBidi" w:cstheme="majorBidi"/>
          <w:sz w:val="24"/>
          <w:szCs w:val="24"/>
        </w:rPr>
        <w:t>,</w:t>
      </w:r>
      <w:r w:rsidR="005905F2" w:rsidRPr="002330A8">
        <w:rPr>
          <w:rFonts w:asciiTheme="majorBidi" w:hAnsiTheme="majorBidi" w:cstheme="majorBidi"/>
          <w:sz w:val="24"/>
          <w:szCs w:val="24"/>
        </w:rPr>
        <w:t>10</w:t>
      </w:r>
      <w:r w:rsidRPr="002330A8">
        <w:rPr>
          <w:rFonts w:asciiTheme="majorBidi" w:hAnsiTheme="majorBidi" w:cstheme="majorBidi"/>
          <w:sz w:val="24"/>
          <w:szCs w:val="24"/>
        </w:rPr>
        <w:t>]. Evidence of angiogenesis was significantly more frequent in HCV positive patients compared with HBV-positive patients or controls [</w:t>
      </w:r>
      <w:r w:rsidR="00C171B8" w:rsidRPr="002330A8">
        <w:rPr>
          <w:rFonts w:asciiTheme="majorBidi" w:hAnsiTheme="majorBidi" w:cstheme="majorBidi"/>
          <w:sz w:val="24"/>
          <w:szCs w:val="24"/>
        </w:rPr>
        <w:t>9</w:t>
      </w:r>
      <w:r w:rsidRPr="002330A8">
        <w:rPr>
          <w:rFonts w:asciiTheme="majorBidi" w:hAnsiTheme="majorBidi" w:cstheme="majorBidi"/>
          <w:sz w:val="24"/>
          <w:szCs w:val="24"/>
        </w:rPr>
        <w:t>-1</w:t>
      </w:r>
      <w:r w:rsidR="00C171B8" w:rsidRPr="002330A8">
        <w:rPr>
          <w:rFonts w:asciiTheme="majorBidi" w:hAnsiTheme="majorBidi" w:cstheme="majorBidi"/>
          <w:sz w:val="24"/>
          <w:szCs w:val="24"/>
        </w:rPr>
        <w:t>1</w:t>
      </w:r>
      <w:r w:rsidRPr="002330A8">
        <w:rPr>
          <w:rFonts w:asciiTheme="majorBidi" w:hAnsiTheme="majorBidi" w:cstheme="majorBidi"/>
          <w:sz w:val="24"/>
          <w:szCs w:val="24"/>
        </w:rPr>
        <w:t>].</w:t>
      </w:r>
      <w:r w:rsidR="00AA7EE9" w:rsidRPr="002330A8">
        <w:rPr>
          <w:rFonts w:asciiTheme="majorBidi" w:hAnsiTheme="majorBidi" w:cstheme="majorBidi"/>
          <w:sz w:val="24"/>
          <w:szCs w:val="24"/>
        </w:rPr>
        <w:t xml:space="preserve">Theaim of the present study was to analyses the correlation between </w:t>
      </w:r>
      <w:r w:rsidR="00B12BEF" w:rsidRPr="002330A8">
        <w:rPr>
          <w:rFonts w:asciiTheme="majorBidi" w:hAnsiTheme="majorBidi" w:cstheme="majorBidi"/>
          <w:sz w:val="24"/>
          <w:szCs w:val="24"/>
        </w:rPr>
        <w:t>CD34 and</w:t>
      </w:r>
      <w:r w:rsidR="00AA7EE9" w:rsidRPr="002330A8">
        <w:rPr>
          <w:rFonts w:asciiTheme="majorBidi" w:hAnsiTheme="majorBidi" w:cstheme="majorBidi"/>
          <w:sz w:val="24"/>
          <w:szCs w:val="24"/>
        </w:rPr>
        <w:t xml:space="preserve"> the clinical severityof CHC</w:t>
      </w:r>
    </w:p>
    <w:p w:rsidR="00CA7925" w:rsidRPr="002330A8" w:rsidRDefault="00CA7925" w:rsidP="00885C80">
      <w:pPr>
        <w:spacing w:after="0" w:line="240" w:lineRule="auto"/>
        <w:jc w:val="both"/>
        <w:rPr>
          <w:rFonts w:asciiTheme="majorBidi" w:hAnsiTheme="majorBidi" w:cstheme="majorBidi"/>
          <w:b/>
          <w:bCs/>
          <w:sz w:val="24"/>
          <w:szCs w:val="24"/>
        </w:rPr>
      </w:pPr>
      <w:r w:rsidRPr="002330A8">
        <w:rPr>
          <w:rFonts w:asciiTheme="majorBidi" w:hAnsiTheme="majorBidi" w:cstheme="majorBidi"/>
          <w:b/>
          <w:bCs/>
          <w:sz w:val="24"/>
          <w:szCs w:val="24"/>
        </w:rPr>
        <w:t>Material and methods</w:t>
      </w:r>
    </w:p>
    <w:p w:rsidR="00615E31" w:rsidRPr="002330A8" w:rsidRDefault="00615E31" w:rsidP="00885C80">
      <w:pPr>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70 patients with chronic hepatitis C had included in our study,all patients had undergone liver biopsy under ultra-sonographic guide</w:t>
      </w:r>
      <w:r w:rsidR="00E65F42" w:rsidRPr="002330A8">
        <w:rPr>
          <w:rFonts w:asciiTheme="majorBidi" w:hAnsiTheme="majorBidi" w:cstheme="majorBidi"/>
          <w:sz w:val="24"/>
          <w:szCs w:val="24"/>
        </w:rPr>
        <w:t xml:space="preserve">at the Department </w:t>
      </w:r>
      <w:r w:rsidRPr="002330A8">
        <w:rPr>
          <w:rFonts w:asciiTheme="majorBidi" w:hAnsiTheme="majorBidi" w:cstheme="majorBidi"/>
          <w:sz w:val="24"/>
          <w:szCs w:val="24"/>
        </w:rPr>
        <w:t xml:space="preserve">of </w:t>
      </w:r>
      <w:r w:rsidR="00E65F42" w:rsidRPr="002330A8">
        <w:rPr>
          <w:rFonts w:asciiTheme="majorBidi" w:hAnsiTheme="majorBidi" w:cstheme="majorBidi"/>
          <w:sz w:val="24"/>
          <w:szCs w:val="24"/>
        </w:rPr>
        <w:t>Tropical Medicine And Gastroenterology</w:t>
      </w:r>
      <w:r w:rsidRPr="002330A8">
        <w:rPr>
          <w:rFonts w:asciiTheme="majorBidi" w:hAnsiTheme="majorBidi" w:cstheme="majorBidi"/>
          <w:sz w:val="24"/>
          <w:szCs w:val="24"/>
        </w:rPr>
        <w:t xml:space="preserve"> of Sohaguniversity hospitals, Sohag, Egypt.</w:t>
      </w:r>
    </w:p>
    <w:p w:rsidR="00615E31" w:rsidRPr="002330A8" w:rsidRDefault="00DC47C3" w:rsidP="00885C80">
      <w:pPr>
        <w:spacing w:after="0" w:line="240" w:lineRule="auto"/>
        <w:jc w:val="both"/>
        <w:rPr>
          <w:rFonts w:asciiTheme="majorBidi" w:hAnsiTheme="majorBidi" w:cstheme="majorBidi"/>
          <w:color w:val="000000"/>
          <w:sz w:val="24"/>
          <w:szCs w:val="24"/>
        </w:rPr>
      </w:pPr>
      <w:r w:rsidRPr="002330A8">
        <w:rPr>
          <w:rFonts w:asciiTheme="majorBidi" w:hAnsiTheme="majorBidi" w:cstheme="majorBidi"/>
          <w:sz w:val="24"/>
          <w:szCs w:val="24"/>
        </w:rPr>
        <w:t xml:space="preserve">The diagnosis of chronic HCV will be based </w:t>
      </w:r>
      <w:r w:rsidR="00EA22F6" w:rsidRPr="002330A8">
        <w:rPr>
          <w:rFonts w:asciiTheme="majorBidi" w:hAnsiTheme="majorBidi" w:cstheme="majorBidi"/>
          <w:sz w:val="24"/>
          <w:szCs w:val="24"/>
        </w:rPr>
        <w:t xml:space="preserve">on </w:t>
      </w:r>
      <w:r w:rsidRPr="002330A8">
        <w:rPr>
          <w:rFonts w:asciiTheme="majorBidi" w:hAnsiTheme="majorBidi" w:cstheme="majorBidi"/>
          <w:sz w:val="24"/>
          <w:szCs w:val="24"/>
        </w:rPr>
        <w:t>positive HCV antibody by ELISA test and HCV RNA by PCR for more than 6 months</w:t>
      </w:r>
      <w:r w:rsidR="00E65F42" w:rsidRPr="002330A8">
        <w:rPr>
          <w:rFonts w:asciiTheme="majorBidi" w:hAnsiTheme="majorBidi" w:cstheme="majorBidi"/>
          <w:color w:val="000000"/>
          <w:sz w:val="24"/>
          <w:szCs w:val="24"/>
        </w:rPr>
        <w:t>.</w:t>
      </w:r>
      <w:r w:rsidR="00864F6B" w:rsidRPr="002330A8">
        <w:rPr>
          <w:rFonts w:asciiTheme="majorBidi" w:hAnsiTheme="majorBidi" w:cstheme="majorBidi"/>
          <w:sz w:val="24"/>
          <w:szCs w:val="24"/>
        </w:rPr>
        <w:t xml:space="preserve">The study was approved by the Ethical Committee of the Medical University of </w:t>
      </w:r>
      <w:r w:rsidR="001010A6" w:rsidRPr="002330A8">
        <w:rPr>
          <w:rFonts w:asciiTheme="majorBidi" w:hAnsiTheme="majorBidi" w:cstheme="majorBidi"/>
          <w:sz w:val="24"/>
          <w:szCs w:val="24"/>
        </w:rPr>
        <w:t>Sohag;</w:t>
      </w:r>
      <w:r w:rsidR="00864F6B" w:rsidRPr="002330A8">
        <w:rPr>
          <w:rFonts w:asciiTheme="majorBidi" w:hAnsiTheme="majorBidi" w:cstheme="majorBidi"/>
          <w:sz w:val="24"/>
          <w:szCs w:val="24"/>
        </w:rPr>
        <w:t xml:space="preserve">Informed consent was obtained from all </w:t>
      </w:r>
      <w:r w:rsidR="00D13F10" w:rsidRPr="002330A8">
        <w:rPr>
          <w:rFonts w:asciiTheme="majorBidi" w:hAnsiTheme="majorBidi" w:cstheme="majorBidi"/>
          <w:sz w:val="24"/>
          <w:szCs w:val="24"/>
        </w:rPr>
        <w:t>patients</w:t>
      </w:r>
      <w:r w:rsidR="00864F6B" w:rsidRPr="002330A8">
        <w:rPr>
          <w:rFonts w:asciiTheme="majorBidi" w:hAnsiTheme="majorBidi" w:cstheme="majorBidi"/>
          <w:sz w:val="24"/>
          <w:szCs w:val="24"/>
        </w:rPr>
        <w:t>.</w:t>
      </w:r>
    </w:p>
    <w:p w:rsidR="00B1472F" w:rsidRPr="002330A8" w:rsidRDefault="00B1472F" w:rsidP="00885C80">
      <w:pPr>
        <w:spacing w:after="0" w:line="240" w:lineRule="auto"/>
        <w:jc w:val="both"/>
        <w:rPr>
          <w:rFonts w:asciiTheme="majorBidi" w:hAnsiTheme="majorBidi" w:cstheme="majorBidi"/>
          <w:sz w:val="24"/>
          <w:szCs w:val="24"/>
        </w:rPr>
      </w:pPr>
      <w:r w:rsidRPr="002330A8">
        <w:rPr>
          <w:rFonts w:asciiTheme="majorBidi" w:hAnsiTheme="majorBidi" w:cstheme="majorBidi"/>
          <w:b/>
          <w:bCs/>
          <w:sz w:val="24"/>
          <w:szCs w:val="24"/>
        </w:rPr>
        <w:t>Histopathological assessment</w:t>
      </w:r>
      <w:r w:rsidRPr="002330A8">
        <w:rPr>
          <w:rFonts w:asciiTheme="majorBidi" w:hAnsiTheme="majorBidi" w:cstheme="majorBidi"/>
          <w:sz w:val="24"/>
          <w:szCs w:val="24"/>
        </w:rPr>
        <w:t>:</w:t>
      </w:r>
    </w:p>
    <w:p w:rsidR="00B1472F" w:rsidRPr="002330A8" w:rsidRDefault="00B1472F" w:rsidP="00885C80">
      <w:pPr>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 xml:space="preserve">Seventy liver biopsies were included in the study and submitted </w:t>
      </w:r>
      <w:r w:rsidRPr="002330A8">
        <w:rPr>
          <w:rFonts w:asciiTheme="majorBidi" w:hAnsiTheme="majorBidi" w:cstheme="majorBidi"/>
          <w:sz w:val="24"/>
          <w:szCs w:val="24"/>
        </w:rPr>
        <w:lastRenderedPageBreak/>
        <w:t>to</w:t>
      </w:r>
      <w:r w:rsidR="00EA22F6" w:rsidRPr="002330A8">
        <w:rPr>
          <w:rFonts w:asciiTheme="majorBidi" w:hAnsiTheme="majorBidi" w:cstheme="majorBidi"/>
          <w:sz w:val="24"/>
          <w:szCs w:val="24"/>
        </w:rPr>
        <w:t xml:space="preserve">histopathological examination to </w:t>
      </w:r>
      <w:r w:rsidRPr="002330A8">
        <w:rPr>
          <w:rFonts w:asciiTheme="majorBidi" w:hAnsiTheme="majorBidi" w:cstheme="majorBidi"/>
          <w:sz w:val="24"/>
          <w:szCs w:val="24"/>
        </w:rPr>
        <w:t>assess both the grade and the stage of chronic viral hepatitis, using the METAVIR classification system</w:t>
      </w:r>
      <w:r w:rsidR="00B12BEF" w:rsidRPr="002330A8">
        <w:rPr>
          <w:rFonts w:asciiTheme="majorBidi" w:hAnsiTheme="majorBidi" w:cstheme="majorBidi"/>
          <w:sz w:val="24"/>
          <w:szCs w:val="24"/>
        </w:rPr>
        <w:t xml:space="preserve"> [1</w:t>
      </w:r>
      <w:r w:rsidR="00C171B8" w:rsidRPr="002330A8">
        <w:rPr>
          <w:rFonts w:asciiTheme="majorBidi" w:hAnsiTheme="majorBidi" w:cstheme="majorBidi"/>
          <w:sz w:val="24"/>
          <w:szCs w:val="24"/>
        </w:rPr>
        <w:t>2</w:t>
      </w:r>
      <w:r w:rsidR="00B12BEF" w:rsidRPr="002330A8">
        <w:rPr>
          <w:rFonts w:asciiTheme="majorBidi" w:hAnsiTheme="majorBidi" w:cstheme="majorBidi"/>
          <w:sz w:val="24"/>
          <w:szCs w:val="24"/>
        </w:rPr>
        <w:t>]</w:t>
      </w:r>
      <w:r w:rsidRPr="002330A8">
        <w:rPr>
          <w:rFonts w:asciiTheme="majorBidi" w:hAnsiTheme="majorBidi" w:cstheme="majorBidi"/>
          <w:sz w:val="24"/>
          <w:szCs w:val="24"/>
        </w:rPr>
        <w:t>, which evaluates fibrosis stage in a scale from F0 to F4. Necro-inflammatory activity will be scored with a scale from A0 to A3.</w:t>
      </w:r>
    </w:p>
    <w:p w:rsidR="00B1472F" w:rsidRPr="002330A8" w:rsidRDefault="00B1472F" w:rsidP="00885C80">
      <w:pPr>
        <w:spacing w:after="0" w:line="240" w:lineRule="auto"/>
        <w:jc w:val="both"/>
        <w:rPr>
          <w:rFonts w:asciiTheme="majorBidi" w:hAnsiTheme="majorBidi" w:cstheme="majorBidi"/>
          <w:b/>
          <w:bCs/>
          <w:sz w:val="24"/>
          <w:szCs w:val="24"/>
        </w:rPr>
      </w:pPr>
      <w:r w:rsidRPr="002330A8">
        <w:rPr>
          <w:rFonts w:asciiTheme="majorBidi" w:hAnsiTheme="majorBidi" w:cstheme="majorBidi"/>
          <w:b/>
          <w:bCs/>
          <w:sz w:val="24"/>
          <w:szCs w:val="24"/>
        </w:rPr>
        <w:t>Immunohistochemistry</w:t>
      </w:r>
    </w:p>
    <w:p w:rsidR="00B1472F" w:rsidRPr="002330A8" w:rsidRDefault="00B1472F" w:rsidP="00885C80">
      <w:pPr>
        <w:spacing w:after="0" w:line="240" w:lineRule="auto"/>
        <w:jc w:val="both"/>
        <w:rPr>
          <w:rFonts w:asciiTheme="majorBidi" w:hAnsiTheme="majorBidi" w:cstheme="majorBidi"/>
          <w:b/>
          <w:bCs/>
          <w:sz w:val="24"/>
          <w:szCs w:val="24"/>
        </w:rPr>
      </w:pPr>
      <w:r w:rsidRPr="002330A8">
        <w:rPr>
          <w:rFonts w:asciiTheme="majorBidi" w:hAnsiTheme="majorBidi" w:cstheme="majorBidi"/>
          <w:b/>
          <w:bCs/>
          <w:sz w:val="24"/>
          <w:szCs w:val="24"/>
        </w:rPr>
        <w:t>CD34</w:t>
      </w:r>
      <w:r w:rsidR="00EA22F6" w:rsidRPr="002330A8">
        <w:rPr>
          <w:rFonts w:asciiTheme="majorBidi" w:hAnsiTheme="majorBidi" w:cstheme="majorBidi"/>
          <w:b/>
          <w:bCs/>
          <w:sz w:val="24"/>
          <w:szCs w:val="24"/>
        </w:rPr>
        <w:t xml:space="preserve">: </w:t>
      </w:r>
      <w:r w:rsidRPr="002330A8">
        <w:rPr>
          <w:rFonts w:asciiTheme="majorBidi" w:hAnsiTheme="majorBidi" w:cstheme="majorBidi"/>
          <w:sz w:val="24"/>
          <w:szCs w:val="24"/>
        </w:rPr>
        <w:t xml:space="preserve">For </w:t>
      </w:r>
      <w:r w:rsidR="00BC010D" w:rsidRPr="002330A8">
        <w:rPr>
          <w:rFonts w:asciiTheme="majorBidi" w:hAnsiTheme="majorBidi" w:cstheme="majorBidi"/>
          <w:sz w:val="24"/>
          <w:szCs w:val="24"/>
        </w:rPr>
        <w:t>micro vessel</w:t>
      </w:r>
      <w:r w:rsidRPr="002330A8">
        <w:rPr>
          <w:rFonts w:asciiTheme="majorBidi" w:hAnsiTheme="majorBidi" w:cstheme="majorBidi"/>
          <w:sz w:val="24"/>
          <w:szCs w:val="24"/>
        </w:rPr>
        <w:t xml:space="preserve"> density (MVD) assessment, we first identified „hot spots“(areas with the highest </w:t>
      </w:r>
      <w:r w:rsidR="00BC010D" w:rsidRPr="002330A8">
        <w:rPr>
          <w:rFonts w:asciiTheme="majorBidi" w:hAnsiTheme="majorBidi" w:cstheme="majorBidi"/>
          <w:sz w:val="24"/>
          <w:szCs w:val="24"/>
        </w:rPr>
        <w:t>micro vessel</w:t>
      </w:r>
      <w:r w:rsidRPr="002330A8">
        <w:rPr>
          <w:rFonts w:asciiTheme="majorBidi" w:hAnsiTheme="majorBidi" w:cstheme="majorBidi"/>
          <w:sz w:val="24"/>
          <w:szCs w:val="24"/>
        </w:rPr>
        <w:t xml:space="preserve"> concentration) by scanning the section at low magnification (40x) using Olympus microscope CX21FS1, then we counted the number of positive vessels in three hot spots at a magnification of 200x, single immunoreactive endothelial cell, or endothelial cell clusters separate from other microvessels, were counted as a vessel (Weidner, 1995). The presence of blood cells or fibrin without any detectable endothelial cells was not sufficient to define a microvessel. Vessels with muscular walls were not counted (Svagzdys et al., 2009). The mean microvessel density for CD34 was calculated as the mean value of the vessel count in the three fields (Trojan et al., 2004).</w:t>
      </w:r>
    </w:p>
    <w:p w:rsidR="00523131" w:rsidRPr="002330A8" w:rsidRDefault="00523131" w:rsidP="00885C80">
      <w:pPr>
        <w:spacing w:after="0" w:line="240" w:lineRule="auto"/>
        <w:jc w:val="both"/>
        <w:rPr>
          <w:rFonts w:asciiTheme="majorBidi" w:hAnsiTheme="majorBidi" w:cstheme="majorBidi"/>
          <w:b/>
          <w:bCs/>
          <w:sz w:val="24"/>
          <w:szCs w:val="24"/>
        </w:rPr>
      </w:pPr>
      <w:r w:rsidRPr="002330A8">
        <w:rPr>
          <w:rFonts w:asciiTheme="majorBidi" w:hAnsiTheme="majorBidi" w:cstheme="majorBidi"/>
          <w:b/>
          <w:bCs/>
          <w:sz w:val="24"/>
          <w:szCs w:val="24"/>
        </w:rPr>
        <w:t>Statistical analysis:</w:t>
      </w:r>
    </w:p>
    <w:p w:rsidR="00BC010D" w:rsidRPr="002330A8" w:rsidRDefault="00523131" w:rsidP="00885C80">
      <w:pPr>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Data was analyzed using SPSS computer program version 22.0.Quantitative data was expressed as means ± standard deviation, median and range. One-Way ANOVA test was used for normally distributed data. Spearman's correlation was used for testing of correlation between different quantitative variables. Chi-Square test was used for comparison between qualitative variables.  P-values 0.05 were considered statistically significant.</w:t>
      </w:r>
    </w:p>
    <w:p w:rsidR="002330A8" w:rsidRDefault="002330A8" w:rsidP="008A5617">
      <w:pPr>
        <w:spacing w:after="0" w:line="240" w:lineRule="auto"/>
        <w:jc w:val="center"/>
        <w:rPr>
          <w:rFonts w:asciiTheme="majorBidi" w:hAnsiTheme="majorBidi" w:cstheme="majorBidi"/>
          <w:b/>
          <w:bCs/>
          <w:sz w:val="12"/>
          <w:szCs w:val="12"/>
        </w:rPr>
      </w:pPr>
    </w:p>
    <w:p w:rsidR="00E831B4" w:rsidRDefault="00E831B4" w:rsidP="008A5617">
      <w:pPr>
        <w:spacing w:after="0" w:line="240" w:lineRule="auto"/>
        <w:jc w:val="center"/>
        <w:rPr>
          <w:rFonts w:asciiTheme="majorBidi" w:hAnsiTheme="majorBidi" w:cstheme="majorBidi"/>
          <w:b/>
          <w:bCs/>
          <w:sz w:val="12"/>
          <w:szCs w:val="12"/>
        </w:rPr>
        <w:sectPr w:rsidR="00E831B4" w:rsidSect="002330A8">
          <w:type w:val="continuous"/>
          <w:pgSz w:w="12240" w:h="15840"/>
          <w:pgMar w:top="1440" w:right="1800" w:bottom="1440" w:left="1800" w:header="708" w:footer="708" w:gutter="0"/>
          <w:cols w:num="2" w:space="709"/>
          <w:docGrid w:linePitch="360"/>
        </w:sectPr>
      </w:pPr>
    </w:p>
    <w:p w:rsidR="002330A8" w:rsidRPr="002330A8" w:rsidRDefault="002330A8" w:rsidP="008A5617">
      <w:pPr>
        <w:spacing w:after="0" w:line="240" w:lineRule="auto"/>
        <w:jc w:val="center"/>
        <w:rPr>
          <w:rFonts w:asciiTheme="majorBidi" w:hAnsiTheme="majorBidi" w:cstheme="majorBidi"/>
          <w:b/>
          <w:bCs/>
          <w:sz w:val="12"/>
          <w:szCs w:val="12"/>
        </w:rPr>
      </w:pPr>
    </w:p>
    <w:p w:rsidR="00A35674" w:rsidRDefault="00A35674" w:rsidP="008A5617">
      <w:pPr>
        <w:spacing w:after="0" w:line="240" w:lineRule="auto"/>
        <w:jc w:val="both"/>
        <w:rPr>
          <w:rFonts w:asciiTheme="majorBidi" w:hAnsiTheme="majorBidi" w:cstheme="majorBidi"/>
          <w:b/>
          <w:bCs/>
          <w:sz w:val="28"/>
          <w:szCs w:val="28"/>
        </w:rPr>
      </w:pPr>
    </w:p>
    <w:p w:rsidR="00CA7925" w:rsidRPr="002330A8" w:rsidRDefault="00CA7925" w:rsidP="008A5617">
      <w:pPr>
        <w:spacing w:after="0" w:line="240" w:lineRule="auto"/>
        <w:jc w:val="both"/>
        <w:rPr>
          <w:rFonts w:asciiTheme="majorBidi" w:hAnsiTheme="majorBidi" w:cstheme="majorBidi"/>
          <w:b/>
          <w:bCs/>
          <w:sz w:val="28"/>
          <w:szCs w:val="28"/>
        </w:rPr>
      </w:pPr>
      <w:r w:rsidRPr="002330A8">
        <w:rPr>
          <w:rFonts w:asciiTheme="majorBidi" w:hAnsiTheme="majorBidi" w:cstheme="majorBidi"/>
          <w:b/>
          <w:bCs/>
          <w:sz w:val="28"/>
          <w:szCs w:val="28"/>
        </w:rPr>
        <w:lastRenderedPageBreak/>
        <w:t>Results</w:t>
      </w:r>
    </w:p>
    <w:p w:rsidR="00A16910" w:rsidRDefault="00485723" w:rsidP="008A5617">
      <w:pPr>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 xml:space="preserve">From September 2014 to august 2016, </w:t>
      </w:r>
      <w:r w:rsidR="00011E35" w:rsidRPr="002330A8">
        <w:rPr>
          <w:rFonts w:asciiTheme="majorBidi" w:hAnsiTheme="majorBidi" w:cstheme="majorBidi"/>
          <w:sz w:val="24"/>
          <w:szCs w:val="24"/>
        </w:rPr>
        <w:t xml:space="preserve">70 adult patients with chronic hepatitis C infection had fulfilled our inclusion criteria and were included in this study. </w:t>
      </w:r>
      <w:r w:rsidR="00D13F10" w:rsidRPr="002330A8">
        <w:rPr>
          <w:rFonts w:asciiTheme="majorBidi" w:hAnsiTheme="majorBidi" w:cstheme="majorBidi"/>
          <w:sz w:val="24"/>
          <w:szCs w:val="24"/>
        </w:rPr>
        <w:t>Their</w:t>
      </w:r>
      <w:r w:rsidR="00011E35" w:rsidRPr="002330A8">
        <w:rPr>
          <w:rFonts w:asciiTheme="majorBidi" w:hAnsiTheme="majorBidi" w:cstheme="majorBidi"/>
          <w:sz w:val="24"/>
          <w:szCs w:val="24"/>
        </w:rPr>
        <w:t xml:space="preserve"> ages ranged from 20-59 years</w:t>
      </w:r>
      <w:r w:rsidRPr="002330A8">
        <w:rPr>
          <w:rFonts w:asciiTheme="majorBidi" w:hAnsiTheme="majorBidi" w:cstheme="majorBidi"/>
          <w:sz w:val="24"/>
          <w:szCs w:val="24"/>
        </w:rPr>
        <w:t xml:space="preserve"> (40.5 ± 11.4 SD)</w:t>
      </w:r>
      <w:r w:rsidR="00011E35" w:rsidRPr="002330A8">
        <w:rPr>
          <w:rFonts w:asciiTheme="majorBidi" w:hAnsiTheme="majorBidi" w:cstheme="majorBidi"/>
          <w:sz w:val="24"/>
          <w:szCs w:val="24"/>
        </w:rPr>
        <w:t>. 42 males, 28 females.Males and female were comparable according to age</w:t>
      </w:r>
      <w:r w:rsidR="0049435D" w:rsidRPr="002330A8">
        <w:rPr>
          <w:rFonts w:asciiTheme="majorBidi" w:hAnsiTheme="majorBidi" w:cstheme="majorBidi"/>
          <w:sz w:val="24"/>
          <w:szCs w:val="24"/>
        </w:rPr>
        <w:t xml:space="preserve"> [</w:t>
      </w:r>
      <w:r w:rsidR="00011E35" w:rsidRPr="002330A8">
        <w:rPr>
          <w:rFonts w:asciiTheme="majorBidi" w:hAnsiTheme="majorBidi" w:cstheme="majorBidi"/>
          <w:sz w:val="24"/>
          <w:szCs w:val="24"/>
        </w:rPr>
        <w:t>p value 0.457].</w:t>
      </w:r>
      <w:r w:rsidR="00A16910" w:rsidRPr="002330A8">
        <w:rPr>
          <w:rFonts w:asciiTheme="majorBidi" w:hAnsiTheme="majorBidi" w:cstheme="majorBidi"/>
          <w:sz w:val="24"/>
          <w:szCs w:val="24"/>
        </w:rPr>
        <w:t>Fibrosis stage of the patients using METAVIR classification system was done. The result were represented in table [1]</w:t>
      </w:r>
    </w:p>
    <w:p w:rsidR="00E831B4" w:rsidRPr="002330A8" w:rsidRDefault="00E831B4" w:rsidP="008A5617">
      <w:pPr>
        <w:spacing w:after="0" w:line="240" w:lineRule="auto"/>
        <w:jc w:val="both"/>
        <w:rPr>
          <w:rFonts w:asciiTheme="majorBidi" w:hAnsiTheme="majorBidi" w:cstheme="majorBidi"/>
          <w:sz w:val="24"/>
          <w:szCs w:val="24"/>
        </w:rPr>
      </w:pPr>
    </w:p>
    <w:tbl>
      <w:tblPr>
        <w:tblStyle w:val="TableGrid"/>
        <w:bidiVisual/>
        <w:tblW w:w="4561" w:type="dxa"/>
        <w:jc w:val="center"/>
        <w:tblLook w:val="04A0"/>
      </w:tblPr>
      <w:tblGrid>
        <w:gridCol w:w="1443"/>
        <w:gridCol w:w="1417"/>
        <w:gridCol w:w="1701"/>
      </w:tblGrid>
      <w:tr w:rsidR="00A16910" w:rsidRPr="00E831B4" w:rsidTr="00E831B4">
        <w:trPr>
          <w:jc w:val="center"/>
        </w:trPr>
        <w:tc>
          <w:tcPr>
            <w:tcW w:w="1443" w:type="dxa"/>
          </w:tcPr>
          <w:p w:rsidR="00A16910" w:rsidRPr="00E831B4" w:rsidRDefault="00A16910" w:rsidP="008A5617">
            <w:pPr>
              <w:jc w:val="center"/>
              <w:rPr>
                <w:rFonts w:asciiTheme="majorBidi" w:hAnsiTheme="majorBidi" w:cstheme="majorBidi"/>
                <w:b/>
                <w:bCs/>
                <w:sz w:val="20"/>
                <w:szCs w:val="20"/>
                <w:lang w:bidi="ar-EG"/>
              </w:rPr>
            </w:pPr>
            <w:r w:rsidRPr="00E831B4">
              <w:rPr>
                <w:rFonts w:asciiTheme="majorBidi" w:hAnsiTheme="majorBidi" w:cstheme="majorBidi"/>
                <w:b/>
                <w:bCs/>
                <w:sz w:val="20"/>
                <w:szCs w:val="20"/>
                <w:lang w:bidi="ar-EG"/>
              </w:rPr>
              <w:t>percentage</w:t>
            </w:r>
          </w:p>
        </w:tc>
        <w:tc>
          <w:tcPr>
            <w:tcW w:w="1417" w:type="dxa"/>
          </w:tcPr>
          <w:p w:rsidR="00A16910" w:rsidRPr="00E831B4" w:rsidRDefault="00A16910" w:rsidP="008A5617">
            <w:pPr>
              <w:jc w:val="center"/>
              <w:rPr>
                <w:rFonts w:asciiTheme="majorBidi" w:hAnsiTheme="majorBidi" w:cstheme="majorBidi"/>
                <w:b/>
                <w:bCs/>
                <w:sz w:val="20"/>
                <w:szCs w:val="20"/>
                <w:rtl/>
                <w:lang w:bidi="ar-EG"/>
              </w:rPr>
            </w:pPr>
            <w:r w:rsidRPr="00E831B4">
              <w:rPr>
                <w:rFonts w:asciiTheme="majorBidi" w:hAnsiTheme="majorBidi" w:cstheme="majorBidi"/>
                <w:b/>
                <w:bCs/>
                <w:sz w:val="20"/>
                <w:szCs w:val="20"/>
                <w:lang w:bidi="ar-EG"/>
              </w:rPr>
              <w:t>Number</w:t>
            </w:r>
          </w:p>
        </w:tc>
        <w:tc>
          <w:tcPr>
            <w:tcW w:w="1701" w:type="dxa"/>
          </w:tcPr>
          <w:p w:rsidR="00A16910" w:rsidRPr="00E831B4" w:rsidRDefault="00A16910" w:rsidP="008A5617">
            <w:pPr>
              <w:jc w:val="center"/>
              <w:rPr>
                <w:rFonts w:asciiTheme="majorBidi" w:hAnsiTheme="majorBidi" w:cstheme="majorBidi"/>
                <w:b/>
                <w:bCs/>
                <w:sz w:val="20"/>
                <w:szCs w:val="20"/>
                <w:lang w:bidi="ar-EG"/>
              </w:rPr>
            </w:pPr>
            <w:r w:rsidRPr="00E831B4">
              <w:rPr>
                <w:rFonts w:asciiTheme="majorBidi" w:hAnsiTheme="majorBidi" w:cstheme="majorBidi"/>
                <w:b/>
                <w:bCs/>
                <w:sz w:val="20"/>
                <w:szCs w:val="20"/>
                <w:lang w:bidi="ar-EG"/>
              </w:rPr>
              <w:t>Fibrosis stage</w:t>
            </w:r>
          </w:p>
        </w:tc>
      </w:tr>
      <w:tr w:rsidR="00A16910" w:rsidRPr="00E831B4" w:rsidTr="00E831B4">
        <w:trPr>
          <w:jc w:val="center"/>
        </w:trPr>
        <w:tc>
          <w:tcPr>
            <w:tcW w:w="1443" w:type="dxa"/>
          </w:tcPr>
          <w:p w:rsidR="00A16910" w:rsidRPr="00E831B4" w:rsidRDefault="00A16910" w:rsidP="008A5617">
            <w:pPr>
              <w:ind w:right="-114"/>
              <w:jc w:val="center"/>
              <w:rPr>
                <w:rFonts w:asciiTheme="majorBidi" w:hAnsiTheme="majorBidi" w:cstheme="majorBidi"/>
                <w:b/>
                <w:bCs/>
                <w:sz w:val="20"/>
                <w:szCs w:val="20"/>
                <w:rtl/>
              </w:rPr>
            </w:pPr>
            <w:r w:rsidRPr="00E831B4">
              <w:rPr>
                <w:rFonts w:asciiTheme="majorBidi" w:hAnsiTheme="majorBidi" w:cstheme="majorBidi"/>
                <w:b/>
                <w:bCs/>
                <w:sz w:val="20"/>
                <w:szCs w:val="20"/>
              </w:rPr>
              <w:t>28 (40%)</w:t>
            </w:r>
          </w:p>
        </w:tc>
        <w:tc>
          <w:tcPr>
            <w:tcW w:w="1417" w:type="dxa"/>
          </w:tcPr>
          <w:p w:rsidR="00A16910" w:rsidRPr="00E831B4" w:rsidRDefault="00A16910" w:rsidP="008A5617">
            <w:pPr>
              <w:jc w:val="center"/>
              <w:rPr>
                <w:rFonts w:asciiTheme="majorBidi" w:hAnsiTheme="majorBidi" w:cstheme="majorBidi"/>
                <w:b/>
                <w:bCs/>
                <w:sz w:val="20"/>
                <w:szCs w:val="20"/>
                <w:lang w:bidi="ar-EG"/>
              </w:rPr>
            </w:pPr>
            <w:r w:rsidRPr="00E831B4">
              <w:rPr>
                <w:rFonts w:asciiTheme="majorBidi" w:hAnsiTheme="majorBidi" w:cstheme="majorBidi"/>
                <w:b/>
                <w:bCs/>
                <w:sz w:val="20"/>
                <w:szCs w:val="20"/>
                <w:lang w:bidi="ar-EG"/>
              </w:rPr>
              <w:t>28</w:t>
            </w:r>
          </w:p>
        </w:tc>
        <w:tc>
          <w:tcPr>
            <w:tcW w:w="1701" w:type="dxa"/>
          </w:tcPr>
          <w:p w:rsidR="00A16910" w:rsidRPr="00E831B4" w:rsidRDefault="00A16910" w:rsidP="008A5617">
            <w:pPr>
              <w:jc w:val="center"/>
              <w:rPr>
                <w:rFonts w:asciiTheme="majorBidi" w:hAnsiTheme="majorBidi" w:cstheme="majorBidi"/>
                <w:b/>
                <w:bCs/>
                <w:sz w:val="20"/>
                <w:szCs w:val="20"/>
                <w:lang w:bidi="ar-EG"/>
              </w:rPr>
            </w:pPr>
            <w:r w:rsidRPr="00E831B4">
              <w:rPr>
                <w:rFonts w:asciiTheme="majorBidi" w:hAnsiTheme="majorBidi" w:cstheme="majorBidi"/>
                <w:b/>
                <w:bCs/>
                <w:sz w:val="20"/>
                <w:szCs w:val="20"/>
                <w:lang w:bidi="ar-EG"/>
              </w:rPr>
              <w:t>F1</w:t>
            </w:r>
          </w:p>
        </w:tc>
      </w:tr>
      <w:tr w:rsidR="00A16910" w:rsidRPr="00E831B4" w:rsidTr="00E831B4">
        <w:trPr>
          <w:jc w:val="center"/>
        </w:trPr>
        <w:tc>
          <w:tcPr>
            <w:tcW w:w="1443" w:type="dxa"/>
          </w:tcPr>
          <w:p w:rsidR="00A16910" w:rsidRPr="00E831B4" w:rsidRDefault="00A16910" w:rsidP="008A5617">
            <w:pPr>
              <w:ind w:right="-114"/>
              <w:jc w:val="center"/>
              <w:rPr>
                <w:rFonts w:asciiTheme="majorBidi" w:hAnsiTheme="majorBidi" w:cstheme="majorBidi"/>
                <w:b/>
                <w:bCs/>
                <w:sz w:val="20"/>
                <w:szCs w:val="20"/>
                <w:rtl/>
              </w:rPr>
            </w:pPr>
            <w:r w:rsidRPr="00E831B4">
              <w:rPr>
                <w:rFonts w:asciiTheme="majorBidi" w:hAnsiTheme="majorBidi" w:cstheme="majorBidi"/>
                <w:b/>
                <w:bCs/>
                <w:sz w:val="20"/>
                <w:szCs w:val="20"/>
              </w:rPr>
              <w:t>22 (31.4%)</w:t>
            </w:r>
          </w:p>
        </w:tc>
        <w:tc>
          <w:tcPr>
            <w:tcW w:w="1417" w:type="dxa"/>
          </w:tcPr>
          <w:p w:rsidR="00A16910" w:rsidRPr="00E831B4" w:rsidRDefault="00A16910" w:rsidP="008A5617">
            <w:pPr>
              <w:jc w:val="center"/>
              <w:rPr>
                <w:rFonts w:asciiTheme="majorBidi" w:hAnsiTheme="majorBidi" w:cstheme="majorBidi"/>
                <w:b/>
                <w:bCs/>
                <w:sz w:val="20"/>
                <w:szCs w:val="20"/>
                <w:lang w:bidi="ar-EG"/>
              </w:rPr>
            </w:pPr>
            <w:r w:rsidRPr="00E831B4">
              <w:rPr>
                <w:rFonts w:asciiTheme="majorBidi" w:hAnsiTheme="majorBidi" w:cstheme="majorBidi"/>
                <w:b/>
                <w:bCs/>
                <w:sz w:val="20"/>
                <w:szCs w:val="20"/>
                <w:lang w:bidi="ar-EG"/>
              </w:rPr>
              <w:t>22</w:t>
            </w:r>
          </w:p>
        </w:tc>
        <w:tc>
          <w:tcPr>
            <w:tcW w:w="1701" w:type="dxa"/>
          </w:tcPr>
          <w:p w:rsidR="00A16910" w:rsidRPr="00E831B4" w:rsidRDefault="00A16910" w:rsidP="008A5617">
            <w:pPr>
              <w:jc w:val="center"/>
              <w:rPr>
                <w:rFonts w:asciiTheme="majorBidi" w:hAnsiTheme="majorBidi" w:cstheme="majorBidi"/>
                <w:b/>
                <w:bCs/>
                <w:sz w:val="20"/>
                <w:szCs w:val="20"/>
                <w:lang w:bidi="ar-EG"/>
              </w:rPr>
            </w:pPr>
            <w:r w:rsidRPr="00E831B4">
              <w:rPr>
                <w:rFonts w:asciiTheme="majorBidi" w:hAnsiTheme="majorBidi" w:cstheme="majorBidi"/>
                <w:b/>
                <w:bCs/>
                <w:sz w:val="20"/>
                <w:szCs w:val="20"/>
                <w:lang w:bidi="ar-EG"/>
              </w:rPr>
              <w:t>F2</w:t>
            </w:r>
          </w:p>
        </w:tc>
      </w:tr>
      <w:tr w:rsidR="00A16910" w:rsidRPr="00E831B4" w:rsidTr="00E831B4">
        <w:trPr>
          <w:jc w:val="center"/>
        </w:trPr>
        <w:tc>
          <w:tcPr>
            <w:tcW w:w="1443" w:type="dxa"/>
          </w:tcPr>
          <w:p w:rsidR="00A16910" w:rsidRPr="00E831B4" w:rsidRDefault="00A16910" w:rsidP="008A5617">
            <w:pPr>
              <w:ind w:right="-114"/>
              <w:jc w:val="center"/>
              <w:rPr>
                <w:rFonts w:asciiTheme="majorBidi" w:hAnsiTheme="majorBidi" w:cstheme="majorBidi"/>
                <w:b/>
                <w:bCs/>
                <w:sz w:val="20"/>
                <w:szCs w:val="20"/>
                <w:rtl/>
                <w:lang w:bidi="ar-EG"/>
              </w:rPr>
            </w:pPr>
            <w:r w:rsidRPr="00E831B4">
              <w:rPr>
                <w:rFonts w:asciiTheme="majorBidi" w:hAnsiTheme="majorBidi" w:cstheme="majorBidi"/>
                <w:b/>
                <w:bCs/>
                <w:sz w:val="20"/>
                <w:szCs w:val="20"/>
              </w:rPr>
              <w:t>20 (28.6%)</w:t>
            </w:r>
          </w:p>
        </w:tc>
        <w:tc>
          <w:tcPr>
            <w:tcW w:w="1417" w:type="dxa"/>
          </w:tcPr>
          <w:p w:rsidR="00A16910" w:rsidRPr="00E831B4" w:rsidRDefault="00A16910" w:rsidP="008A5617">
            <w:pPr>
              <w:jc w:val="center"/>
              <w:rPr>
                <w:rFonts w:asciiTheme="majorBidi" w:hAnsiTheme="majorBidi" w:cstheme="majorBidi"/>
                <w:b/>
                <w:bCs/>
                <w:sz w:val="20"/>
                <w:szCs w:val="20"/>
                <w:lang w:bidi="ar-EG"/>
              </w:rPr>
            </w:pPr>
            <w:r w:rsidRPr="00E831B4">
              <w:rPr>
                <w:rFonts w:asciiTheme="majorBidi" w:hAnsiTheme="majorBidi" w:cstheme="majorBidi"/>
                <w:b/>
                <w:bCs/>
                <w:sz w:val="20"/>
                <w:szCs w:val="20"/>
                <w:lang w:bidi="ar-EG"/>
              </w:rPr>
              <w:t>20</w:t>
            </w:r>
          </w:p>
        </w:tc>
        <w:tc>
          <w:tcPr>
            <w:tcW w:w="1701" w:type="dxa"/>
          </w:tcPr>
          <w:p w:rsidR="00A16910" w:rsidRPr="00E831B4" w:rsidRDefault="00A16910" w:rsidP="008A5617">
            <w:pPr>
              <w:jc w:val="center"/>
              <w:rPr>
                <w:rFonts w:asciiTheme="majorBidi" w:hAnsiTheme="majorBidi" w:cstheme="majorBidi"/>
                <w:b/>
                <w:bCs/>
                <w:sz w:val="20"/>
                <w:szCs w:val="20"/>
                <w:rtl/>
                <w:lang w:bidi="ar-EG"/>
              </w:rPr>
            </w:pPr>
            <w:r w:rsidRPr="00E831B4">
              <w:rPr>
                <w:rFonts w:asciiTheme="majorBidi" w:hAnsiTheme="majorBidi" w:cstheme="majorBidi"/>
                <w:b/>
                <w:bCs/>
                <w:sz w:val="20"/>
                <w:szCs w:val="20"/>
                <w:lang w:bidi="ar-EG"/>
              </w:rPr>
              <w:t>F3</w:t>
            </w:r>
          </w:p>
        </w:tc>
      </w:tr>
    </w:tbl>
    <w:p w:rsidR="00A16910" w:rsidRPr="002330A8" w:rsidRDefault="00011E35" w:rsidP="008A5617">
      <w:pPr>
        <w:spacing w:after="0" w:line="240" w:lineRule="auto"/>
        <w:jc w:val="center"/>
        <w:rPr>
          <w:rFonts w:asciiTheme="majorBidi" w:hAnsiTheme="majorBidi" w:cstheme="majorBidi"/>
          <w:sz w:val="24"/>
          <w:szCs w:val="24"/>
        </w:rPr>
      </w:pPr>
      <w:r w:rsidRPr="002330A8">
        <w:rPr>
          <w:rFonts w:asciiTheme="majorBidi" w:hAnsiTheme="majorBidi" w:cstheme="majorBidi"/>
          <w:sz w:val="24"/>
          <w:szCs w:val="24"/>
        </w:rPr>
        <w:t xml:space="preserve">CD34 significantly related with AST and ALT </w:t>
      </w:r>
      <w:r w:rsidR="00A80C79" w:rsidRPr="002330A8">
        <w:rPr>
          <w:rFonts w:asciiTheme="majorBidi" w:hAnsiTheme="majorBidi" w:cstheme="majorBidi"/>
          <w:sz w:val="24"/>
          <w:szCs w:val="24"/>
        </w:rPr>
        <w:t xml:space="preserve">levels. </w:t>
      </w:r>
      <w:r w:rsidR="006860FB" w:rsidRPr="002330A8">
        <w:rPr>
          <w:rFonts w:asciiTheme="majorBidi" w:hAnsiTheme="majorBidi" w:cstheme="majorBidi"/>
          <w:sz w:val="24"/>
          <w:szCs w:val="24"/>
        </w:rPr>
        <w:t>Also</w:t>
      </w:r>
      <w:r w:rsidR="00A80C79" w:rsidRPr="002330A8">
        <w:rPr>
          <w:rFonts w:asciiTheme="majorBidi" w:hAnsiTheme="majorBidi" w:cstheme="majorBidi"/>
          <w:sz w:val="24"/>
          <w:szCs w:val="24"/>
        </w:rPr>
        <w:t>, it</w:t>
      </w:r>
      <w:r w:rsidR="006860FB" w:rsidRPr="002330A8">
        <w:rPr>
          <w:rFonts w:asciiTheme="majorBidi" w:hAnsiTheme="majorBidi" w:cstheme="majorBidi"/>
          <w:sz w:val="24"/>
          <w:szCs w:val="24"/>
        </w:rPr>
        <w:t xml:space="preserve"> is significantly </w:t>
      </w:r>
      <w:r w:rsidRPr="002330A8">
        <w:rPr>
          <w:rFonts w:asciiTheme="majorBidi" w:hAnsiTheme="majorBidi" w:cstheme="majorBidi"/>
          <w:sz w:val="24"/>
          <w:szCs w:val="24"/>
        </w:rPr>
        <w:t xml:space="preserve">related </w:t>
      </w:r>
      <w:r w:rsidR="00A80C79" w:rsidRPr="002330A8">
        <w:rPr>
          <w:rFonts w:asciiTheme="majorBidi" w:hAnsiTheme="majorBidi" w:cstheme="majorBidi"/>
          <w:sz w:val="24"/>
          <w:szCs w:val="24"/>
        </w:rPr>
        <w:t>with alpha-fetoprotein and prothrombin concentration.</w:t>
      </w:r>
    </w:p>
    <w:p w:rsidR="002330A8" w:rsidRPr="00E831B4" w:rsidRDefault="002330A8" w:rsidP="008A5617">
      <w:pPr>
        <w:spacing w:after="0" w:line="240" w:lineRule="auto"/>
        <w:jc w:val="center"/>
        <w:rPr>
          <w:rFonts w:asciiTheme="majorBidi" w:hAnsiTheme="majorBidi" w:cstheme="majorBidi"/>
          <w:b/>
          <w:bCs/>
          <w:sz w:val="12"/>
          <w:szCs w:val="12"/>
        </w:rPr>
      </w:pPr>
      <w:bookmarkStart w:id="1" w:name="_Hlk493886411"/>
    </w:p>
    <w:p w:rsidR="00401FE0" w:rsidRPr="002330A8" w:rsidRDefault="00401FE0" w:rsidP="008A5617">
      <w:pPr>
        <w:spacing w:after="0" w:line="240" w:lineRule="auto"/>
        <w:jc w:val="center"/>
        <w:rPr>
          <w:rFonts w:asciiTheme="majorBidi" w:hAnsiTheme="majorBidi" w:cstheme="majorBidi"/>
          <w:sz w:val="24"/>
          <w:szCs w:val="24"/>
        </w:rPr>
      </w:pPr>
      <w:r w:rsidRPr="002330A8">
        <w:rPr>
          <w:rFonts w:asciiTheme="majorBidi" w:hAnsiTheme="majorBidi" w:cstheme="majorBidi"/>
          <w:b/>
          <w:bCs/>
          <w:sz w:val="24"/>
          <w:szCs w:val="24"/>
        </w:rPr>
        <w:t>Table [</w:t>
      </w:r>
      <w:r w:rsidR="00083828" w:rsidRPr="002330A8">
        <w:rPr>
          <w:rFonts w:asciiTheme="majorBidi" w:hAnsiTheme="majorBidi" w:cstheme="majorBidi"/>
          <w:b/>
          <w:bCs/>
          <w:sz w:val="24"/>
          <w:szCs w:val="24"/>
        </w:rPr>
        <w:t>2</w:t>
      </w:r>
      <w:r w:rsidRPr="002330A8">
        <w:rPr>
          <w:rFonts w:asciiTheme="majorBidi" w:hAnsiTheme="majorBidi" w:cstheme="majorBidi"/>
          <w:b/>
          <w:bCs/>
          <w:sz w:val="24"/>
          <w:szCs w:val="24"/>
        </w:rPr>
        <w:t>]</w:t>
      </w:r>
      <w:r w:rsidRPr="002330A8">
        <w:rPr>
          <w:rFonts w:asciiTheme="majorBidi" w:hAnsiTheme="majorBidi" w:cstheme="majorBidi"/>
          <w:sz w:val="24"/>
          <w:szCs w:val="24"/>
        </w:rPr>
        <w:t xml:space="preserve"> </w:t>
      </w:r>
      <w:bookmarkStart w:id="2" w:name="_Hlk493868298"/>
      <w:bookmarkEnd w:id="1"/>
      <w:r w:rsidRPr="002330A8">
        <w:rPr>
          <w:rFonts w:asciiTheme="majorBidi" w:hAnsiTheme="majorBidi" w:cstheme="majorBidi"/>
          <w:sz w:val="24"/>
          <w:szCs w:val="24"/>
        </w:rPr>
        <w:t xml:space="preserve">Correlation between CD34 and laboratory parameters of the studied patients </w:t>
      </w:r>
      <w:bookmarkEnd w:id="2"/>
      <w:r w:rsidRPr="002330A8">
        <w:rPr>
          <w:rFonts w:asciiTheme="majorBidi" w:hAnsiTheme="majorBidi" w:cstheme="majorBidi"/>
          <w:sz w:val="24"/>
          <w:szCs w:val="24"/>
        </w:rPr>
        <w:t>(n= 70).</w:t>
      </w:r>
    </w:p>
    <w:tbl>
      <w:tblPr>
        <w:tblStyle w:val="TableGrid"/>
        <w:tblW w:w="5397" w:type="dxa"/>
        <w:jc w:val="center"/>
        <w:tblLook w:val="04A0"/>
      </w:tblPr>
      <w:tblGrid>
        <w:gridCol w:w="3129"/>
        <w:gridCol w:w="1134"/>
        <w:gridCol w:w="1134"/>
      </w:tblGrid>
      <w:tr w:rsidR="00401FE0" w:rsidRPr="00E831B4" w:rsidTr="00E831B4">
        <w:trPr>
          <w:trHeight w:val="247"/>
          <w:jc w:val="center"/>
        </w:trPr>
        <w:tc>
          <w:tcPr>
            <w:tcW w:w="3129"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Group</w:t>
            </w:r>
          </w:p>
        </w:tc>
        <w:tc>
          <w:tcPr>
            <w:tcW w:w="1134" w:type="dxa"/>
            <w:hideMark/>
          </w:tcPr>
          <w:p w:rsidR="00401FE0" w:rsidRPr="00E831B4" w:rsidRDefault="00D13F1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R</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P-value</w:t>
            </w:r>
          </w:p>
        </w:tc>
      </w:tr>
      <w:tr w:rsidR="00401FE0" w:rsidRPr="00E831B4" w:rsidTr="00E831B4">
        <w:trPr>
          <w:trHeight w:val="247"/>
          <w:jc w:val="center"/>
        </w:trPr>
        <w:tc>
          <w:tcPr>
            <w:tcW w:w="3129"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HB (g/dl)</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-0.056</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0.647</w:t>
            </w:r>
          </w:p>
        </w:tc>
      </w:tr>
      <w:tr w:rsidR="00401FE0" w:rsidRPr="00E831B4" w:rsidTr="00E831B4">
        <w:trPr>
          <w:trHeight w:val="233"/>
          <w:jc w:val="center"/>
        </w:trPr>
        <w:tc>
          <w:tcPr>
            <w:tcW w:w="3129"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RBCS (x1,000,000/mm3)</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0.032</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0.792</w:t>
            </w:r>
          </w:p>
        </w:tc>
      </w:tr>
      <w:tr w:rsidR="00401FE0" w:rsidRPr="00E831B4" w:rsidTr="00E831B4">
        <w:trPr>
          <w:trHeight w:val="247"/>
          <w:jc w:val="center"/>
        </w:trPr>
        <w:tc>
          <w:tcPr>
            <w:tcW w:w="3129"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WBCS (x1000/mm3)</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-0.181</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0.133</w:t>
            </w:r>
          </w:p>
        </w:tc>
      </w:tr>
      <w:tr w:rsidR="00401FE0" w:rsidRPr="00E831B4" w:rsidTr="00E831B4">
        <w:trPr>
          <w:trHeight w:val="233"/>
          <w:jc w:val="center"/>
        </w:trPr>
        <w:tc>
          <w:tcPr>
            <w:tcW w:w="3129"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Platelets (x1,000/mm3)</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-0.164</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0.175</w:t>
            </w:r>
          </w:p>
        </w:tc>
      </w:tr>
      <w:tr w:rsidR="00401FE0" w:rsidRPr="00E831B4" w:rsidTr="00E831B4">
        <w:trPr>
          <w:trHeight w:val="233"/>
          <w:jc w:val="center"/>
        </w:trPr>
        <w:tc>
          <w:tcPr>
            <w:tcW w:w="3129"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ALT (IU/l)</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0.264</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0.027*</w:t>
            </w:r>
          </w:p>
        </w:tc>
      </w:tr>
      <w:tr w:rsidR="00401FE0" w:rsidRPr="00E831B4" w:rsidTr="00E831B4">
        <w:trPr>
          <w:trHeight w:val="247"/>
          <w:jc w:val="center"/>
        </w:trPr>
        <w:tc>
          <w:tcPr>
            <w:tcW w:w="3129"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AST (IU/l)</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0.295</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0.013*</w:t>
            </w:r>
          </w:p>
        </w:tc>
      </w:tr>
      <w:tr w:rsidR="00401FE0" w:rsidRPr="00E831B4" w:rsidTr="00E831B4">
        <w:trPr>
          <w:trHeight w:val="233"/>
          <w:jc w:val="center"/>
        </w:trPr>
        <w:tc>
          <w:tcPr>
            <w:tcW w:w="3129"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Bilirubin (mg/dl)</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0.034</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0.783</w:t>
            </w:r>
          </w:p>
        </w:tc>
      </w:tr>
      <w:tr w:rsidR="00401FE0" w:rsidRPr="00E831B4" w:rsidTr="00E831B4">
        <w:trPr>
          <w:trHeight w:val="247"/>
          <w:jc w:val="center"/>
        </w:trPr>
        <w:tc>
          <w:tcPr>
            <w:tcW w:w="3129"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Albumin (mg/dl)</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-0.189</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0.118</w:t>
            </w:r>
          </w:p>
        </w:tc>
      </w:tr>
      <w:tr w:rsidR="00401FE0" w:rsidRPr="00E831B4" w:rsidTr="00E831B4">
        <w:trPr>
          <w:trHeight w:val="233"/>
          <w:jc w:val="center"/>
        </w:trPr>
        <w:tc>
          <w:tcPr>
            <w:tcW w:w="3129"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Prothrombin time (sec)</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0.214</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0.075</w:t>
            </w:r>
          </w:p>
        </w:tc>
      </w:tr>
      <w:tr w:rsidR="00401FE0" w:rsidRPr="00E831B4" w:rsidTr="00E831B4">
        <w:trPr>
          <w:trHeight w:val="233"/>
          <w:jc w:val="center"/>
        </w:trPr>
        <w:tc>
          <w:tcPr>
            <w:tcW w:w="3129"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Prothrombin concentration</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-0.279</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0.02*</w:t>
            </w:r>
          </w:p>
        </w:tc>
      </w:tr>
      <w:tr w:rsidR="00401FE0" w:rsidRPr="00E831B4" w:rsidTr="00E831B4">
        <w:trPr>
          <w:trHeight w:val="247"/>
          <w:jc w:val="center"/>
        </w:trPr>
        <w:tc>
          <w:tcPr>
            <w:tcW w:w="3129"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Alpha fetoprotein</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0.332</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0.005*</w:t>
            </w:r>
          </w:p>
        </w:tc>
      </w:tr>
      <w:tr w:rsidR="00401FE0" w:rsidRPr="00E831B4" w:rsidTr="00E831B4">
        <w:trPr>
          <w:trHeight w:val="233"/>
          <w:jc w:val="center"/>
        </w:trPr>
        <w:tc>
          <w:tcPr>
            <w:tcW w:w="3129"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HCV PCR</w:t>
            </w:r>
          </w:p>
        </w:tc>
        <w:tc>
          <w:tcPr>
            <w:tcW w:w="1134" w:type="dxa"/>
            <w:hideMark/>
          </w:tcPr>
          <w:p w:rsidR="00401FE0" w:rsidRPr="00E831B4" w:rsidRDefault="00401FE0" w:rsidP="008A5617">
            <w:pPr>
              <w:jc w:val="center"/>
              <w:rPr>
                <w:rFonts w:asciiTheme="majorBidi" w:hAnsiTheme="majorBidi" w:cstheme="majorBidi"/>
                <w:b/>
                <w:bCs/>
                <w:sz w:val="20"/>
                <w:szCs w:val="20"/>
                <w:rtl/>
              </w:rPr>
            </w:pPr>
            <w:r w:rsidRPr="00E831B4">
              <w:rPr>
                <w:rFonts w:asciiTheme="majorBidi" w:hAnsiTheme="majorBidi" w:cstheme="majorBidi"/>
                <w:b/>
                <w:bCs/>
                <w:sz w:val="20"/>
                <w:szCs w:val="20"/>
              </w:rPr>
              <w:t>-0.022</w:t>
            </w:r>
          </w:p>
        </w:tc>
        <w:tc>
          <w:tcPr>
            <w:tcW w:w="1134" w:type="dxa"/>
            <w:hideMark/>
          </w:tcPr>
          <w:p w:rsidR="00401FE0" w:rsidRPr="00E831B4" w:rsidRDefault="00401FE0" w:rsidP="008A5617">
            <w:pPr>
              <w:jc w:val="center"/>
              <w:rPr>
                <w:rFonts w:asciiTheme="majorBidi" w:hAnsiTheme="majorBidi" w:cstheme="majorBidi"/>
                <w:b/>
                <w:bCs/>
                <w:sz w:val="20"/>
                <w:szCs w:val="20"/>
              </w:rPr>
            </w:pPr>
            <w:r w:rsidRPr="00E831B4">
              <w:rPr>
                <w:rFonts w:asciiTheme="majorBidi" w:hAnsiTheme="majorBidi" w:cstheme="majorBidi"/>
                <w:b/>
                <w:bCs/>
                <w:sz w:val="20"/>
                <w:szCs w:val="20"/>
              </w:rPr>
              <w:t>0.860</w:t>
            </w:r>
          </w:p>
        </w:tc>
      </w:tr>
    </w:tbl>
    <w:p w:rsidR="00083828" w:rsidRPr="002330A8" w:rsidRDefault="002643BD" w:rsidP="008A5617">
      <w:pPr>
        <w:spacing w:after="0" w:line="240" w:lineRule="auto"/>
        <w:jc w:val="center"/>
        <w:rPr>
          <w:rFonts w:asciiTheme="majorBidi" w:hAnsiTheme="majorBidi" w:cstheme="majorBidi"/>
          <w:noProof/>
          <w:sz w:val="24"/>
          <w:szCs w:val="24"/>
        </w:rPr>
      </w:pPr>
      <w:r w:rsidRPr="002330A8">
        <w:rPr>
          <w:rFonts w:asciiTheme="majorBidi" w:hAnsiTheme="majorBidi" w:cstheme="majorBidi"/>
          <w:noProof/>
          <w:sz w:val="24"/>
          <w:szCs w:val="24"/>
        </w:rPr>
        <w:t>There was asignificant relation between CD34 and fibrosis stage [p value=0.05]</w:t>
      </w:r>
      <w:r w:rsidR="00E2540B" w:rsidRPr="002330A8">
        <w:rPr>
          <w:rFonts w:asciiTheme="majorBidi" w:hAnsiTheme="majorBidi" w:cstheme="majorBidi"/>
          <w:noProof/>
          <w:sz w:val="24"/>
          <w:szCs w:val="24"/>
        </w:rPr>
        <w:t>.</w:t>
      </w:r>
    </w:p>
    <w:p w:rsidR="002330A8" w:rsidRDefault="002330A8" w:rsidP="008A5617">
      <w:pPr>
        <w:spacing w:after="0" w:line="240" w:lineRule="auto"/>
        <w:jc w:val="center"/>
        <w:rPr>
          <w:rFonts w:asciiTheme="majorBidi" w:hAnsiTheme="majorBidi" w:cstheme="majorBidi"/>
          <w:b/>
          <w:bCs/>
          <w:noProof/>
          <w:sz w:val="24"/>
          <w:szCs w:val="24"/>
        </w:rPr>
      </w:pPr>
    </w:p>
    <w:p w:rsidR="008A5617" w:rsidRDefault="008A5617" w:rsidP="008A5617">
      <w:pPr>
        <w:spacing w:after="0" w:line="240" w:lineRule="auto"/>
        <w:jc w:val="center"/>
        <w:rPr>
          <w:rFonts w:asciiTheme="majorBidi" w:hAnsiTheme="majorBidi" w:cstheme="majorBidi"/>
          <w:b/>
          <w:bCs/>
          <w:noProof/>
          <w:sz w:val="24"/>
          <w:szCs w:val="24"/>
        </w:rPr>
      </w:pPr>
    </w:p>
    <w:p w:rsidR="008A5617" w:rsidRDefault="008A5617" w:rsidP="008A5617">
      <w:pPr>
        <w:spacing w:after="0" w:line="240" w:lineRule="auto"/>
        <w:jc w:val="center"/>
        <w:rPr>
          <w:rFonts w:asciiTheme="majorBidi" w:hAnsiTheme="majorBidi" w:cstheme="majorBidi"/>
          <w:b/>
          <w:bCs/>
          <w:noProof/>
          <w:sz w:val="24"/>
          <w:szCs w:val="24"/>
        </w:rPr>
      </w:pPr>
    </w:p>
    <w:p w:rsidR="008A5617" w:rsidRDefault="008A5617" w:rsidP="008A5617">
      <w:pPr>
        <w:spacing w:after="0" w:line="240" w:lineRule="auto"/>
        <w:jc w:val="center"/>
        <w:rPr>
          <w:rFonts w:asciiTheme="majorBidi" w:hAnsiTheme="majorBidi" w:cstheme="majorBidi"/>
          <w:b/>
          <w:bCs/>
          <w:noProof/>
          <w:sz w:val="24"/>
          <w:szCs w:val="24"/>
        </w:rPr>
      </w:pPr>
    </w:p>
    <w:p w:rsidR="008A5617" w:rsidRDefault="008A5617" w:rsidP="008A5617">
      <w:pPr>
        <w:spacing w:after="0" w:line="240" w:lineRule="auto"/>
        <w:jc w:val="center"/>
        <w:rPr>
          <w:rFonts w:asciiTheme="majorBidi" w:hAnsiTheme="majorBidi" w:cstheme="majorBidi"/>
          <w:b/>
          <w:bCs/>
          <w:noProof/>
          <w:sz w:val="24"/>
          <w:szCs w:val="24"/>
        </w:rPr>
      </w:pPr>
    </w:p>
    <w:p w:rsidR="008A5617" w:rsidRDefault="008A5617" w:rsidP="008A5617">
      <w:pPr>
        <w:spacing w:after="0" w:line="240" w:lineRule="auto"/>
        <w:jc w:val="center"/>
        <w:rPr>
          <w:rFonts w:asciiTheme="majorBidi" w:hAnsiTheme="majorBidi" w:cstheme="majorBidi"/>
          <w:b/>
          <w:bCs/>
          <w:noProof/>
          <w:sz w:val="24"/>
          <w:szCs w:val="24"/>
        </w:rPr>
      </w:pPr>
    </w:p>
    <w:p w:rsidR="008A5617" w:rsidRDefault="008A5617" w:rsidP="008A5617">
      <w:pPr>
        <w:spacing w:after="0" w:line="240" w:lineRule="auto"/>
        <w:jc w:val="center"/>
        <w:rPr>
          <w:rFonts w:asciiTheme="majorBidi" w:hAnsiTheme="majorBidi" w:cstheme="majorBidi"/>
          <w:b/>
          <w:bCs/>
          <w:noProof/>
          <w:sz w:val="24"/>
          <w:szCs w:val="24"/>
        </w:rPr>
      </w:pPr>
    </w:p>
    <w:p w:rsidR="008A5617" w:rsidRDefault="008A5617" w:rsidP="008A5617">
      <w:pPr>
        <w:spacing w:after="0" w:line="240" w:lineRule="auto"/>
        <w:jc w:val="center"/>
        <w:rPr>
          <w:rFonts w:asciiTheme="majorBidi" w:hAnsiTheme="majorBidi" w:cstheme="majorBidi"/>
          <w:b/>
          <w:bCs/>
          <w:noProof/>
          <w:sz w:val="24"/>
          <w:szCs w:val="24"/>
        </w:rPr>
      </w:pPr>
    </w:p>
    <w:p w:rsidR="008A5617" w:rsidRDefault="008A5617" w:rsidP="008A5617">
      <w:pPr>
        <w:spacing w:after="0" w:line="240" w:lineRule="auto"/>
        <w:jc w:val="center"/>
        <w:rPr>
          <w:rFonts w:asciiTheme="majorBidi" w:hAnsiTheme="majorBidi" w:cstheme="majorBidi"/>
          <w:b/>
          <w:bCs/>
          <w:noProof/>
          <w:sz w:val="24"/>
          <w:szCs w:val="24"/>
        </w:rPr>
      </w:pPr>
    </w:p>
    <w:p w:rsidR="008A5617" w:rsidRDefault="008A5617" w:rsidP="008A5617">
      <w:pPr>
        <w:spacing w:after="0" w:line="240" w:lineRule="auto"/>
        <w:jc w:val="center"/>
        <w:rPr>
          <w:rFonts w:asciiTheme="majorBidi" w:hAnsiTheme="majorBidi" w:cstheme="majorBidi"/>
          <w:b/>
          <w:bCs/>
          <w:noProof/>
          <w:sz w:val="24"/>
          <w:szCs w:val="24"/>
        </w:rPr>
      </w:pPr>
    </w:p>
    <w:p w:rsidR="008A5617" w:rsidRDefault="008A5617" w:rsidP="008A5617">
      <w:pPr>
        <w:spacing w:after="0" w:line="240" w:lineRule="auto"/>
        <w:jc w:val="center"/>
        <w:rPr>
          <w:rFonts w:asciiTheme="majorBidi" w:hAnsiTheme="majorBidi" w:cstheme="majorBidi"/>
          <w:b/>
          <w:bCs/>
          <w:noProof/>
          <w:sz w:val="24"/>
          <w:szCs w:val="24"/>
        </w:rPr>
      </w:pPr>
    </w:p>
    <w:p w:rsidR="008A5617" w:rsidRDefault="008A5617" w:rsidP="008A5617">
      <w:pPr>
        <w:spacing w:after="0" w:line="240" w:lineRule="auto"/>
        <w:jc w:val="center"/>
        <w:rPr>
          <w:rFonts w:asciiTheme="majorBidi" w:hAnsiTheme="majorBidi" w:cstheme="majorBidi"/>
          <w:b/>
          <w:bCs/>
          <w:noProof/>
          <w:sz w:val="24"/>
          <w:szCs w:val="24"/>
        </w:rPr>
      </w:pPr>
    </w:p>
    <w:p w:rsidR="008A5617" w:rsidRDefault="008A5617" w:rsidP="008A5617">
      <w:pPr>
        <w:spacing w:after="0" w:line="240" w:lineRule="auto"/>
        <w:jc w:val="center"/>
        <w:rPr>
          <w:rFonts w:asciiTheme="majorBidi" w:hAnsiTheme="majorBidi" w:cstheme="majorBidi"/>
          <w:b/>
          <w:bCs/>
          <w:noProof/>
          <w:sz w:val="24"/>
          <w:szCs w:val="24"/>
        </w:rPr>
      </w:pPr>
    </w:p>
    <w:p w:rsidR="008A5617" w:rsidRDefault="008A5617" w:rsidP="008A5617">
      <w:pPr>
        <w:spacing w:after="0" w:line="240" w:lineRule="auto"/>
        <w:jc w:val="center"/>
        <w:rPr>
          <w:rFonts w:asciiTheme="majorBidi" w:hAnsiTheme="majorBidi" w:cstheme="majorBidi"/>
          <w:b/>
          <w:bCs/>
          <w:noProof/>
          <w:sz w:val="24"/>
          <w:szCs w:val="24"/>
        </w:rPr>
      </w:pPr>
    </w:p>
    <w:tbl>
      <w:tblPr>
        <w:tblpPr w:leftFromText="180" w:rightFromText="180" w:vertAnchor="page" w:horzAnchor="margin" w:tblpXSpec="center" w:tblpY="1966"/>
        <w:tblW w:w="7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276"/>
        <w:gridCol w:w="1275"/>
        <w:gridCol w:w="1276"/>
        <w:gridCol w:w="992"/>
      </w:tblGrid>
      <w:tr w:rsidR="008A5617" w:rsidRPr="00D303FD" w:rsidTr="008A5617">
        <w:trPr>
          <w:trHeight w:val="16"/>
        </w:trPr>
        <w:tc>
          <w:tcPr>
            <w:tcW w:w="2269" w:type="dxa"/>
            <w:vMerge w:val="restart"/>
            <w:tcBorders>
              <w:top w:val="thickThinSmallGap" w:sz="18" w:space="0" w:color="auto"/>
              <w:left w:val="thickThinSmallGap" w:sz="18" w:space="0" w:color="auto"/>
              <w:bottom w:val="thickThinSmallGap" w:sz="18" w:space="0" w:color="auto"/>
              <w:right w:val="thickThinSmallGap" w:sz="18" w:space="0" w:color="auto"/>
            </w:tcBorders>
            <w:shd w:val="clear" w:color="auto" w:fill="BFBFBF"/>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lastRenderedPageBreak/>
              <w:t>Parameter</w:t>
            </w:r>
          </w:p>
        </w:tc>
        <w:tc>
          <w:tcPr>
            <w:tcW w:w="3827" w:type="dxa"/>
            <w:gridSpan w:val="3"/>
            <w:tcBorders>
              <w:top w:val="thickThinSmallGap" w:sz="18" w:space="0" w:color="auto"/>
              <w:left w:val="thickThinSmallGap" w:sz="18" w:space="0" w:color="auto"/>
              <w:bottom w:val="single" w:sz="4" w:space="0" w:color="auto"/>
              <w:right w:val="thickThinSmallGap" w:sz="18" w:space="0" w:color="auto"/>
            </w:tcBorders>
            <w:shd w:val="clear" w:color="auto" w:fill="BFBFBF"/>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Fibrosis stage</w:t>
            </w:r>
          </w:p>
        </w:tc>
        <w:tc>
          <w:tcPr>
            <w:tcW w:w="992" w:type="dxa"/>
            <w:vMerge w:val="restart"/>
            <w:tcBorders>
              <w:top w:val="thickThinSmallGap" w:sz="18" w:space="0" w:color="auto"/>
              <w:left w:val="thickThinSmallGap" w:sz="18" w:space="0" w:color="auto"/>
              <w:bottom w:val="thickThinSmallGap" w:sz="18" w:space="0" w:color="auto"/>
              <w:right w:val="thickThinSmallGap" w:sz="18" w:space="0" w:color="auto"/>
            </w:tcBorders>
            <w:shd w:val="clear" w:color="auto" w:fill="BFBFBF"/>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P-value</w:t>
            </w:r>
          </w:p>
        </w:tc>
      </w:tr>
      <w:tr w:rsidR="008A5617" w:rsidRPr="00D303FD" w:rsidTr="008A5617">
        <w:trPr>
          <w:trHeight w:val="16"/>
        </w:trPr>
        <w:tc>
          <w:tcPr>
            <w:tcW w:w="2269" w:type="dxa"/>
            <w:vMerge/>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single" w:sz="4" w:space="0" w:color="auto"/>
              <w:left w:val="thickThinSmallGap" w:sz="18" w:space="0" w:color="auto"/>
              <w:bottom w:val="thickThinSmallGap" w:sz="18" w:space="0" w:color="auto"/>
              <w:right w:val="double" w:sz="4" w:space="0" w:color="auto"/>
            </w:tcBorders>
            <w:shd w:val="clear" w:color="auto" w:fill="BFBFBF"/>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F1</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(N= 28)</w:t>
            </w:r>
          </w:p>
        </w:tc>
        <w:tc>
          <w:tcPr>
            <w:tcW w:w="1275" w:type="dxa"/>
            <w:tcBorders>
              <w:top w:val="single" w:sz="4" w:space="0" w:color="auto"/>
              <w:left w:val="double" w:sz="4" w:space="0" w:color="auto"/>
              <w:bottom w:val="thickThinSmallGap" w:sz="18" w:space="0" w:color="auto"/>
              <w:right w:val="double" w:sz="4" w:space="0" w:color="auto"/>
            </w:tcBorders>
            <w:shd w:val="clear" w:color="auto" w:fill="BFBFBF"/>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F2</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(N= 22)</w:t>
            </w:r>
          </w:p>
        </w:tc>
        <w:tc>
          <w:tcPr>
            <w:tcW w:w="1276" w:type="dxa"/>
            <w:tcBorders>
              <w:top w:val="single" w:sz="4" w:space="0" w:color="auto"/>
              <w:left w:val="double" w:sz="4" w:space="0" w:color="auto"/>
              <w:bottom w:val="thickThinSmallGap" w:sz="18" w:space="0" w:color="auto"/>
              <w:right w:val="thickThinSmallGap" w:sz="18" w:space="0" w:color="auto"/>
            </w:tcBorders>
            <w:shd w:val="clear" w:color="auto" w:fill="BFBFBF"/>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F3</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(N= 20)</w:t>
            </w:r>
          </w:p>
        </w:tc>
        <w:tc>
          <w:tcPr>
            <w:tcW w:w="992" w:type="dxa"/>
            <w:vMerge/>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p>
        </w:tc>
      </w:tr>
      <w:tr w:rsidR="008A5617" w:rsidRPr="00D303FD" w:rsidTr="008A5617">
        <w:trPr>
          <w:trHeight w:val="797"/>
        </w:trPr>
        <w:tc>
          <w:tcPr>
            <w:tcW w:w="2269" w:type="dxa"/>
            <w:tcBorders>
              <w:top w:val="double" w:sz="4" w:space="0" w:color="auto"/>
              <w:left w:val="thickThinSmallGap" w:sz="18" w:space="0" w:color="auto"/>
              <w:bottom w:val="double" w:sz="4" w:space="0" w:color="auto"/>
              <w:right w:val="double" w:sz="4"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HB (g/dl)</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Mean± S.D.</w:t>
            </w: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14.4 ± 1.5</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14.1 ± 2.1</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13.9 ± 1.8</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992" w:type="dxa"/>
            <w:tcBorders>
              <w:top w:val="double" w:sz="4" w:space="0" w:color="auto"/>
              <w:left w:val="double" w:sz="4" w:space="0" w:color="auto"/>
              <w:bottom w:val="double" w:sz="4" w:space="0" w:color="auto"/>
              <w:right w:val="thickThinSmallGap" w:sz="18"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0.640**</w:t>
            </w:r>
          </w:p>
        </w:tc>
      </w:tr>
      <w:tr w:rsidR="008A5617" w:rsidRPr="00D303FD" w:rsidTr="008A5617">
        <w:trPr>
          <w:trHeight w:val="665"/>
        </w:trPr>
        <w:tc>
          <w:tcPr>
            <w:tcW w:w="2269" w:type="dxa"/>
            <w:tcBorders>
              <w:top w:val="double" w:sz="4" w:space="0" w:color="auto"/>
              <w:left w:val="thickThinSmallGap" w:sz="18" w:space="0" w:color="auto"/>
              <w:bottom w:val="double" w:sz="4" w:space="0" w:color="auto"/>
              <w:right w:val="double" w:sz="4"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RBCS (x1,000,000/mm</w:t>
            </w:r>
            <w:r w:rsidRPr="00D303FD">
              <w:rPr>
                <w:rFonts w:asciiTheme="majorBidi" w:hAnsiTheme="majorBidi" w:cstheme="majorBidi"/>
                <w:b/>
                <w:bCs/>
                <w:noProof/>
                <w:sz w:val="20"/>
                <w:szCs w:val="20"/>
                <w:vertAlign w:val="superscript"/>
              </w:rPr>
              <w:t>3</w:t>
            </w:r>
            <w:r w:rsidRPr="00D303FD">
              <w:rPr>
                <w:rFonts w:asciiTheme="majorBidi" w:hAnsiTheme="majorBidi" w:cstheme="majorBidi"/>
                <w:b/>
                <w:bCs/>
                <w:noProof/>
                <w:sz w:val="20"/>
                <w:szCs w:val="20"/>
              </w:rPr>
              <w:t>)</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Mean± S.D.</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5.5 ± 0.9</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5.1 ± 0.7</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5.2 ± 0.8</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992" w:type="dxa"/>
            <w:tcBorders>
              <w:top w:val="double" w:sz="4" w:space="0" w:color="auto"/>
              <w:left w:val="double" w:sz="4" w:space="0" w:color="auto"/>
              <w:bottom w:val="double" w:sz="4"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0.305*</w:t>
            </w:r>
          </w:p>
        </w:tc>
      </w:tr>
      <w:tr w:rsidR="008A5617" w:rsidRPr="00D303FD" w:rsidTr="008A5617">
        <w:trPr>
          <w:trHeight w:val="16"/>
        </w:trPr>
        <w:tc>
          <w:tcPr>
            <w:tcW w:w="2269" w:type="dxa"/>
            <w:tcBorders>
              <w:top w:val="double" w:sz="4" w:space="0" w:color="auto"/>
              <w:left w:val="thickThinSmallGap" w:sz="18" w:space="0" w:color="auto"/>
              <w:bottom w:val="double" w:sz="4" w:space="0" w:color="auto"/>
              <w:right w:val="double" w:sz="4"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WBCS (x1000/mm</w:t>
            </w:r>
            <w:r w:rsidRPr="00D303FD">
              <w:rPr>
                <w:rFonts w:asciiTheme="majorBidi" w:hAnsiTheme="majorBidi" w:cstheme="majorBidi"/>
                <w:b/>
                <w:bCs/>
                <w:noProof/>
                <w:sz w:val="20"/>
                <w:szCs w:val="20"/>
                <w:vertAlign w:val="superscript"/>
              </w:rPr>
              <w:t>3</w:t>
            </w:r>
            <w:r w:rsidRPr="00D303FD">
              <w:rPr>
                <w:rFonts w:asciiTheme="majorBidi" w:hAnsiTheme="majorBidi" w:cstheme="majorBidi"/>
                <w:b/>
                <w:bCs/>
                <w:noProof/>
                <w:sz w:val="20"/>
                <w:szCs w:val="20"/>
              </w:rPr>
              <w:t>)</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Mean± S.D.</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6.9 ± 2.2</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7.4 ± 3.5</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5.7 ± 1.5</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992" w:type="dxa"/>
            <w:tcBorders>
              <w:top w:val="double" w:sz="4" w:space="0" w:color="auto"/>
              <w:left w:val="double" w:sz="4" w:space="0" w:color="auto"/>
              <w:bottom w:val="double" w:sz="4"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0.142*</w:t>
            </w:r>
          </w:p>
        </w:tc>
      </w:tr>
      <w:tr w:rsidR="008A5617" w:rsidRPr="00D303FD" w:rsidTr="008A5617">
        <w:trPr>
          <w:trHeight w:val="16"/>
        </w:trPr>
        <w:tc>
          <w:tcPr>
            <w:tcW w:w="2269" w:type="dxa"/>
            <w:tcBorders>
              <w:top w:val="double" w:sz="4" w:space="0" w:color="auto"/>
              <w:left w:val="thickThinSmallGap" w:sz="18" w:space="0" w:color="auto"/>
              <w:bottom w:val="double" w:sz="4" w:space="0" w:color="auto"/>
              <w:right w:val="double" w:sz="4"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Platelets (x1,000/mm</w:t>
            </w:r>
            <w:r w:rsidRPr="00D303FD">
              <w:rPr>
                <w:rFonts w:asciiTheme="majorBidi" w:hAnsiTheme="majorBidi" w:cstheme="majorBidi"/>
                <w:b/>
                <w:bCs/>
                <w:noProof/>
                <w:sz w:val="20"/>
                <w:szCs w:val="20"/>
                <w:vertAlign w:val="superscript"/>
              </w:rPr>
              <w:t>3</w:t>
            </w:r>
            <w:r w:rsidRPr="00D303FD">
              <w:rPr>
                <w:rFonts w:asciiTheme="majorBidi" w:hAnsiTheme="majorBidi" w:cstheme="majorBidi"/>
                <w:b/>
                <w:bCs/>
                <w:noProof/>
                <w:sz w:val="20"/>
                <w:szCs w:val="20"/>
              </w:rPr>
              <w:t>)</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Mean± S.D.</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244.3 ± 62.1</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257.9 ± 65.6</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201.6 ± 55.9</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992" w:type="dxa"/>
            <w:tcBorders>
              <w:top w:val="double" w:sz="4" w:space="0" w:color="auto"/>
              <w:left w:val="double" w:sz="4" w:space="0" w:color="auto"/>
              <w:bottom w:val="double" w:sz="4"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0.011**</w:t>
            </w:r>
          </w:p>
        </w:tc>
      </w:tr>
      <w:tr w:rsidR="008A5617" w:rsidRPr="00D303FD" w:rsidTr="008A5617">
        <w:trPr>
          <w:trHeight w:val="16"/>
        </w:trPr>
        <w:tc>
          <w:tcPr>
            <w:tcW w:w="2269" w:type="dxa"/>
            <w:tcBorders>
              <w:top w:val="double" w:sz="4" w:space="0" w:color="auto"/>
              <w:left w:val="thickThinSmallGap" w:sz="18" w:space="0" w:color="auto"/>
              <w:bottom w:val="double" w:sz="4" w:space="0" w:color="auto"/>
              <w:right w:val="double" w:sz="4"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ALT (IU/l)</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Mean± S.D.</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46.2 ± 81.3</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41.8 ± 26.4</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73.2 ± 45.9</w:t>
            </w:r>
          </w:p>
        </w:tc>
        <w:tc>
          <w:tcPr>
            <w:tcW w:w="992" w:type="dxa"/>
            <w:tcBorders>
              <w:top w:val="double" w:sz="4" w:space="0" w:color="auto"/>
              <w:left w:val="double" w:sz="4" w:space="0" w:color="auto"/>
              <w:bottom w:val="double" w:sz="4"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0.001*</w:t>
            </w:r>
          </w:p>
        </w:tc>
      </w:tr>
      <w:tr w:rsidR="008A5617" w:rsidRPr="00D303FD" w:rsidTr="008A5617">
        <w:trPr>
          <w:trHeight w:val="16"/>
        </w:trPr>
        <w:tc>
          <w:tcPr>
            <w:tcW w:w="2269" w:type="dxa"/>
            <w:tcBorders>
              <w:top w:val="double" w:sz="4" w:space="0" w:color="auto"/>
              <w:left w:val="thickThinSmallGap" w:sz="18" w:space="0" w:color="auto"/>
              <w:bottom w:val="double" w:sz="4" w:space="0" w:color="auto"/>
              <w:right w:val="double" w:sz="4"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AST (IU/l)</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Mean± S.D.</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33.6 ± 28.8</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41.7 ± 19.9</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61.9 ± 32.9</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992" w:type="dxa"/>
            <w:tcBorders>
              <w:top w:val="double" w:sz="4" w:space="0" w:color="auto"/>
              <w:left w:val="double" w:sz="4" w:space="0" w:color="auto"/>
              <w:bottom w:val="double" w:sz="4"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&lt; 0.001*</w:t>
            </w:r>
          </w:p>
        </w:tc>
      </w:tr>
      <w:tr w:rsidR="008A5617" w:rsidRPr="00D303FD" w:rsidTr="008A5617">
        <w:trPr>
          <w:trHeight w:val="16"/>
        </w:trPr>
        <w:tc>
          <w:tcPr>
            <w:tcW w:w="2269" w:type="dxa"/>
            <w:tcBorders>
              <w:top w:val="double" w:sz="4" w:space="0" w:color="auto"/>
              <w:left w:val="thickThinSmallGap" w:sz="18" w:space="0" w:color="auto"/>
              <w:bottom w:val="double" w:sz="4" w:space="0" w:color="auto"/>
              <w:right w:val="double" w:sz="4"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Bilirubin (mg)</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Mean± S.D.</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0.7 ± 0.3</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1.6 ± 3.7</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0.7 ± 0.3</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992" w:type="dxa"/>
            <w:tcBorders>
              <w:top w:val="double" w:sz="4" w:space="0" w:color="auto"/>
              <w:left w:val="double" w:sz="4" w:space="0" w:color="auto"/>
              <w:bottom w:val="double" w:sz="4"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0.582*</w:t>
            </w:r>
          </w:p>
        </w:tc>
      </w:tr>
      <w:tr w:rsidR="008A5617" w:rsidRPr="00D303FD" w:rsidTr="008A5617">
        <w:trPr>
          <w:trHeight w:val="16"/>
        </w:trPr>
        <w:tc>
          <w:tcPr>
            <w:tcW w:w="2269" w:type="dxa"/>
            <w:tcBorders>
              <w:top w:val="double" w:sz="4" w:space="0" w:color="auto"/>
              <w:left w:val="thickThinSmallGap" w:sz="18" w:space="0" w:color="auto"/>
              <w:bottom w:val="double" w:sz="4" w:space="0" w:color="auto"/>
              <w:right w:val="double" w:sz="4"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Serum albumin (mg/dl)</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Mean± S.D.</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4.2 ± 0.7</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4.1 ± 0.4</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4.01 ± 0.3</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992" w:type="dxa"/>
            <w:tcBorders>
              <w:top w:val="double" w:sz="4" w:space="0" w:color="auto"/>
              <w:left w:val="double" w:sz="4" w:space="0" w:color="auto"/>
              <w:bottom w:val="double" w:sz="4"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0.605*</w:t>
            </w:r>
          </w:p>
        </w:tc>
      </w:tr>
      <w:tr w:rsidR="008A5617" w:rsidRPr="00D303FD" w:rsidTr="008A5617">
        <w:trPr>
          <w:trHeight w:val="16"/>
        </w:trPr>
        <w:tc>
          <w:tcPr>
            <w:tcW w:w="2269" w:type="dxa"/>
            <w:tcBorders>
              <w:top w:val="double" w:sz="4" w:space="0" w:color="auto"/>
              <w:left w:val="thickThinSmallGap" w:sz="18" w:space="0" w:color="auto"/>
              <w:bottom w:val="double" w:sz="4" w:space="0" w:color="auto"/>
              <w:right w:val="double" w:sz="4"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Prothrombin time (sec)</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Mean± S.D.</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11.9 ± 2.04</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11.6 ± 0.9</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12.6 ± 0.8</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992" w:type="dxa"/>
            <w:tcBorders>
              <w:top w:val="double" w:sz="4" w:space="0" w:color="auto"/>
              <w:left w:val="double" w:sz="4" w:space="0" w:color="auto"/>
              <w:bottom w:val="double" w:sz="4"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0.001*</w:t>
            </w:r>
          </w:p>
        </w:tc>
      </w:tr>
      <w:tr w:rsidR="008A5617" w:rsidRPr="00D303FD" w:rsidTr="008A5617">
        <w:trPr>
          <w:trHeight w:val="16"/>
        </w:trPr>
        <w:tc>
          <w:tcPr>
            <w:tcW w:w="2269" w:type="dxa"/>
            <w:tcBorders>
              <w:top w:val="double" w:sz="4" w:space="0" w:color="auto"/>
              <w:left w:val="thickThinSmallGap" w:sz="18" w:space="0" w:color="auto"/>
              <w:bottom w:val="double" w:sz="4" w:space="0" w:color="auto"/>
              <w:right w:val="double" w:sz="4"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bookmarkStart w:id="3" w:name="_Hlk488702088"/>
            <w:r w:rsidRPr="00D303FD">
              <w:rPr>
                <w:rFonts w:asciiTheme="majorBidi" w:hAnsiTheme="majorBidi" w:cstheme="majorBidi"/>
                <w:b/>
                <w:bCs/>
                <w:noProof/>
                <w:sz w:val="20"/>
                <w:szCs w:val="20"/>
              </w:rPr>
              <w:t>Prothrombin concentration</w:t>
            </w:r>
            <w:bookmarkEnd w:id="3"/>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Mean± S.D.</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93.3 ± 12.6</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96.6 ± 9.3</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86.4 ± 7.6</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992" w:type="dxa"/>
            <w:tcBorders>
              <w:top w:val="double" w:sz="4" w:space="0" w:color="auto"/>
              <w:left w:val="double" w:sz="4" w:space="0" w:color="auto"/>
              <w:bottom w:val="double" w:sz="4"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&lt; 0.001*</w:t>
            </w:r>
          </w:p>
        </w:tc>
      </w:tr>
      <w:tr w:rsidR="008A5617" w:rsidRPr="00D303FD" w:rsidTr="008A5617">
        <w:trPr>
          <w:trHeight w:val="16"/>
        </w:trPr>
        <w:tc>
          <w:tcPr>
            <w:tcW w:w="2269" w:type="dxa"/>
            <w:tcBorders>
              <w:top w:val="double" w:sz="4" w:space="0" w:color="auto"/>
              <w:left w:val="thickThinSmallGap" w:sz="18" w:space="0" w:color="auto"/>
              <w:bottom w:val="double" w:sz="4" w:space="0" w:color="auto"/>
              <w:right w:val="double" w:sz="4"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Alpha fetoprotein</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Mean± S.D.</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3.05 ± 1.3</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5.01 ± 5.1</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25.6 ± 38.4</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992" w:type="dxa"/>
            <w:tcBorders>
              <w:top w:val="double" w:sz="4" w:space="0" w:color="auto"/>
              <w:left w:val="double" w:sz="4" w:space="0" w:color="auto"/>
              <w:bottom w:val="double" w:sz="4"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0.001*</w:t>
            </w:r>
          </w:p>
        </w:tc>
      </w:tr>
      <w:tr w:rsidR="008A5617" w:rsidRPr="00D303FD" w:rsidTr="008A5617">
        <w:trPr>
          <w:trHeight w:val="16"/>
        </w:trPr>
        <w:tc>
          <w:tcPr>
            <w:tcW w:w="2269" w:type="dxa"/>
            <w:tcBorders>
              <w:top w:val="double" w:sz="4" w:space="0" w:color="auto"/>
              <w:left w:val="thickThinSmallGap" w:sz="18"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HCV PCR</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Low viremia (%)</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Moderate viremia(%)</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High viremia (%)</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 (0.0%)</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8 (28.6%)</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20(71.4%)</w:t>
            </w:r>
          </w:p>
        </w:tc>
        <w:tc>
          <w:tcPr>
            <w:tcW w:w="1275"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1 (4.5%)</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4 (18.2%)</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17 (77.3%)</w:t>
            </w: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3 (15%)</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3 (15%)</w:t>
            </w: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14 (70%)</w:t>
            </w:r>
          </w:p>
        </w:tc>
        <w:tc>
          <w:tcPr>
            <w:tcW w:w="992" w:type="dxa"/>
            <w:tcBorders>
              <w:top w:val="double" w:sz="4" w:space="0" w:color="auto"/>
              <w:left w:val="double" w:sz="4" w:space="0" w:color="auto"/>
              <w:bottom w:val="double" w:sz="4"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0.205***</w:t>
            </w:r>
          </w:p>
        </w:tc>
      </w:tr>
      <w:tr w:rsidR="008A5617" w:rsidRPr="00D303FD" w:rsidTr="008A5617">
        <w:trPr>
          <w:trHeight w:val="706"/>
        </w:trPr>
        <w:tc>
          <w:tcPr>
            <w:tcW w:w="2269" w:type="dxa"/>
            <w:tcBorders>
              <w:top w:val="double" w:sz="4" w:space="0" w:color="auto"/>
              <w:left w:val="thickThinSmallGap" w:sz="18" w:space="0" w:color="auto"/>
              <w:bottom w:val="double" w:sz="4" w:space="0" w:color="auto"/>
              <w:right w:val="double" w:sz="4"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CD34 levelMean± S.D.</w:t>
            </w: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15.7 ± 6.6</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16.6 ± 7.3</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A5617" w:rsidRPr="00D303FD" w:rsidRDefault="008A5617" w:rsidP="008A5617">
            <w:pPr>
              <w:spacing w:after="0" w:line="240" w:lineRule="auto"/>
              <w:jc w:val="center"/>
              <w:rPr>
                <w:rFonts w:asciiTheme="majorBidi" w:hAnsiTheme="majorBidi" w:cstheme="majorBidi"/>
                <w:b/>
                <w:bCs/>
                <w:noProof/>
                <w:sz w:val="20"/>
                <w:szCs w:val="20"/>
              </w:rPr>
            </w:pPr>
          </w:p>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26.1 ± 16.3</w:t>
            </w:r>
          </w:p>
          <w:p w:rsidR="008A5617" w:rsidRPr="00D303FD" w:rsidRDefault="008A5617" w:rsidP="008A5617">
            <w:pPr>
              <w:spacing w:after="0" w:line="240" w:lineRule="auto"/>
              <w:jc w:val="center"/>
              <w:rPr>
                <w:rFonts w:asciiTheme="majorBidi" w:hAnsiTheme="majorBidi" w:cstheme="majorBidi"/>
                <w:b/>
                <w:bCs/>
                <w:noProof/>
                <w:sz w:val="20"/>
                <w:szCs w:val="20"/>
              </w:rPr>
            </w:pPr>
          </w:p>
        </w:tc>
        <w:tc>
          <w:tcPr>
            <w:tcW w:w="992" w:type="dxa"/>
            <w:tcBorders>
              <w:top w:val="double" w:sz="4" w:space="0" w:color="auto"/>
              <w:left w:val="double" w:sz="4" w:space="0" w:color="auto"/>
              <w:bottom w:val="double" w:sz="4" w:space="0" w:color="auto"/>
              <w:right w:val="thickThinSmallGap" w:sz="18" w:space="0" w:color="auto"/>
            </w:tcBorders>
            <w:vAlign w:val="center"/>
            <w:hideMark/>
          </w:tcPr>
          <w:p w:rsidR="008A5617" w:rsidRPr="00D303FD" w:rsidRDefault="008A5617" w:rsidP="008A5617">
            <w:pPr>
              <w:spacing w:after="0" w:line="240" w:lineRule="auto"/>
              <w:jc w:val="center"/>
              <w:rPr>
                <w:rFonts w:asciiTheme="majorBidi" w:hAnsiTheme="majorBidi" w:cstheme="majorBidi"/>
                <w:b/>
                <w:bCs/>
                <w:noProof/>
                <w:sz w:val="20"/>
                <w:szCs w:val="20"/>
              </w:rPr>
            </w:pPr>
            <w:r w:rsidRPr="00D303FD">
              <w:rPr>
                <w:rFonts w:asciiTheme="majorBidi" w:hAnsiTheme="majorBidi" w:cstheme="majorBidi"/>
                <w:b/>
                <w:bCs/>
                <w:noProof/>
                <w:sz w:val="20"/>
                <w:szCs w:val="20"/>
              </w:rPr>
              <w:t>0.05*</w:t>
            </w:r>
          </w:p>
        </w:tc>
      </w:tr>
    </w:tbl>
    <w:p w:rsidR="008A5617" w:rsidRDefault="008A5617" w:rsidP="008A5617">
      <w:pPr>
        <w:spacing w:after="0" w:line="240" w:lineRule="auto"/>
        <w:jc w:val="center"/>
        <w:rPr>
          <w:rFonts w:asciiTheme="majorBidi" w:hAnsiTheme="majorBidi" w:cstheme="majorBidi"/>
          <w:noProof/>
          <w:sz w:val="24"/>
          <w:szCs w:val="24"/>
        </w:rPr>
      </w:pPr>
      <w:r w:rsidRPr="002330A8">
        <w:rPr>
          <w:rFonts w:asciiTheme="majorBidi" w:hAnsiTheme="majorBidi" w:cstheme="majorBidi"/>
          <w:b/>
          <w:bCs/>
          <w:noProof/>
          <w:sz w:val="24"/>
          <w:szCs w:val="24"/>
        </w:rPr>
        <w:t xml:space="preserve">Table [3]: </w:t>
      </w:r>
      <w:r w:rsidRPr="002330A8">
        <w:rPr>
          <w:rFonts w:asciiTheme="majorBidi" w:hAnsiTheme="majorBidi" w:cstheme="majorBidi"/>
          <w:noProof/>
          <w:sz w:val="24"/>
          <w:szCs w:val="24"/>
        </w:rPr>
        <w:t>Relation between fibrosis stage and laborato</w:t>
      </w:r>
      <w:r>
        <w:rPr>
          <w:rFonts w:asciiTheme="majorBidi" w:hAnsiTheme="majorBidi" w:cstheme="majorBidi"/>
          <w:noProof/>
          <w:sz w:val="24"/>
          <w:szCs w:val="24"/>
        </w:rPr>
        <w:t>ry data of the studied patients</w:t>
      </w:r>
    </w:p>
    <w:p w:rsidR="00E831B4" w:rsidRDefault="00E831B4" w:rsidP="008A5617">
      <w:pPr>
        <w:spacing w:after="0" w:line="240" w:lineRule="auto"/>
        <w:jc w:val="center"/>
        <w:rPr>
          <w:rFonts w:asciiTheme="majorBidi" w:hAnsiTheme="majorBidi" w:cstheme="majorBidi"/>
          <w:noProof/>
          <w:sz w:val="24"/>
          <w:szCs w:val="24"/>
        </w:rPr>
      </w:pPr>
    </w:p>
    <w:p w:rsidR="00E831B4" w:rsidRDefault="00E831B4" w:rsidP="008A5617">
      <w:pPr>
        <w:spacing w:after="0" w:line="240" w:lineRule="auto"/>
        <w:jc w:val="center"/>
        <w:rPr>
          <w:rFonts w:asciiTheme="majorBidi" w:hAnsiTheme="majorBidi" w:cstheme="majorBidi"/>
          <w:noProof/>
          <w:sz w:val="24"/>
          <w:szCs w:val="24"/>
        </w:rPr>
      </w:pPr>
    </w:p>
    <w:p w:rsidR="00E831B4" w:rsidRDefault="00E831B4" w:rsidP="008A5617">
      <w:pPr>
        <w:spacing w:after="0" w:line="240" w:lineRule="auto"/>
        <w:jc w:val="center"/>
        <w:rPr>
          <w:rFonts w:asciiTheme="majorBidi" w:hAnsiTheme="majorBidi" w:cstheme="majorBidi"/>
          <w:noProof/>
          <w:sz w:val="24"/>
          <w:szCs w:val="24"/>
        </w:rPr>
      </w:pPr>
    </w:p>
    <w:p w:rsidR="00E831B4" w:rsidRPr="008A5617" w:rsidRDefault="00E831B4" w:rsidP="008A5617">
      <w:pPr>
        <w:spacing w:after="0" w:line="240" w:lineRule="auto"/>
        <w:jc w:val="center"/>
        <w:rPr>
          <w:rFonts w:asciiTheme="majorBidi" w:hAnsiTheme="majorBidi" w:cstheme="majorBidi"/>
          <w:noProof/>
          <w:sz w:val="24"/>
          <w:szCs w:val="24"/>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b/>
          <w:bCs/>
          <w:sz w:val="28"/>
          <w:szCs w:val="28"/>
        </w:rPr>
      </w:pPr>
    </w:p>
    <w:p w:rsidR="008A5617" w:rsidRDefault="008A5617" w:rsidP="008A5617">
      <w:pPr>
        <w:spacing w:after="0" w:line="240" w:lineRule="auto"/>
        <w:jc w:val="center"/>
        <w:rPr>
          <w:rFonts w:asciiTheme="majorBidi" w:hAnsiTheme="majorBidi" w:cstheme="majorBidi"/>
          <w:sz w:val="24"/>
          <w:szCs w:val="24"/>
        </w:rPr>
      </w:pPr>
    </w:p>
    <w:p w:rsidR="008A5617" w:rsidRDefault="008A5617" w:rsidP="008A5617">
      <w:pPr>
        <w:spacing w:after="0" w:line="240" w:lineRule="auto"/>
        <w:jc w:val="center"/>
        <w:rPr>
          <w:rFonts w:asciiTheme="majorBidi" w:hAnsiTheme="majorBidi" w:cstheme="majorBidi"/>
          <w:sz w:val="24"/>
          <w:szCs w:val="24"/>
        </w:rPr>
      </w:pPr>
    </w:p>
    <w:p w:rsidR="008A5617" w:rsidRDefault="008A5617" w:rsidP="008A5617">
      <w:pPr>
        <w:spacing w:after="0" w:line="240" w:lineRule="auto"/>
        <w:jc w:val="center"/>
        <w:rPr>
          <w:rFonts w:asciiTheme="majorBidi" w:hAnsiTheme="majorBidi" w:cstheme="majorBidi"/>
          <w:sz w:val="24"/>
          <w:szCs w:val="24"/>
        </w:rPr>
      </w:pPr>
    </w:p>
    <w:p w:rsidR="008A5617" w:rsidRDefault="008A5617" w:rsidP="008A5617">
      <w:pPr>
        <w:spacing w:after="0" w:line="240" w:lineRule="auto"/>
        <w:jc w:val="center"/>
        <w:rPr>
          <w:rFonts w:asciiTheme="majorBidi" w:hAnsiTheme="majorBidi" w:cstheme="majorBidi"/>
          <w:sz w:val="24"/>
          <w:szCs w:val="24"/>
        </w:rPr>
      </w:pPr>
    </w:p>
    <w:p w:rsidR="008A5617" w:rsidRDefault="008A5617" w:rsidP="008A5617">
      <w:pPr>
        <w:spacing w:after="0" w:line="240" w:lineRule="auto"/>
        <w:jc w:val="center"/>
        <w:rPr>
          <w:rFonts w:asciiTheme="majorBidi" w:hAnsiTheme="majorBidi" w:cstheme="majorBidi"/>
          <w:sz w:val="24"/>
          <w:szCs w:val="24"/>
        </w:rPr>
      </w:pPr>
    </w:p>
    <w:p w:rsidR="008A5617" w:rsidRDefault="008A5617" w:rsidP="008A5617">
      <w:pPr>
        <w:spacing w:after="0" w:line="240" w:lineRule="auto"/>
        <w:jc w:val="center"/>
        <w:rPr>
          <w:rFonts w:asciiTheme="majorBidi" w:hAnsiTheme="majorBidi" w:cstheme="majorBidi"/>
          <w:sz w:val="24"/>
          <w:szCs w:val="24"/>
        </w:rPr>
      </w:pPr>
    </w:p>
    <w:p w:rsidR="008A5617" w:rsidRPr="00E831B4" w:rsidRDefault="008A5617" w:rsidP="008A5617">
      <w:pPr>
        <w:spacing w:after="0" w:line="240" w:lineRule="auto"/>
        <w:jc w:val="center"/>
        <w:rPr>
          <w:rFonts w:asciiTheme="majorBidi" w:hAnsiTheme="majorBidi" w:cstheme="majorBidi"/>
          <w:b/>
          <w:bCs/>
          <w:sz w:val="14"/>
          <w:szCs w:val="14"/>
        </w:rPr>
      </w:pPr>
    </w:p>
    <w:p w:rsidR="008A5617" w:rsidRPr="00E831B4" w:rsidRDefault="008A5617" w:rsidP="008A5617">
      <w:pPr>
        <w:spacing w:after="0" w:line="240" w:lineRule="auto"/>
        <w:jc w:val="center"/>
        <w:rPr>
          <w:rFonts w:asciiTheme="majorBidi" w:hAnsiTheme="majorBidi" w:cstheme="majorBidi"/>
          <w:b/>
          <w:bCs/>
          <w:sz w:val="6"/>
          <w:szCs w:val="6"/>
        </w:rPr>
      </w:pPr>
    </w:p>
    <w:p w:rsidR="008A5617" w:rsidRPr="00E831B4" w:rsidRDefault="008A5617" w:rsidP="008A5617">
      <w:pPr>
        <w:spacing w:after="0" w:line="240" w:lineRule="auto"/>
        <w:jc w:val="center"/>
        <w:rPr>
          <w:rFonts w:asciiTheme="majorBidi" w:hAnsiTheme="majorBidi" w:cstheme="majorBidi"/>
          <w:b/>
          <w:bCs/>
          <w:sz w:val="28"/>
          <w:szCs w:val="28"/>
        </w:rPr>
        <w:sectPr w:rsidR="008A5617" w:rsidRPr="00E831B4" w:rsidSect="002330A8">
          <w:type w:val="continuous"/>
          <w:pgSz w:w="12240" w:h="15840"/>
          <w:pgMar w:top="1440" w:right="1800" w:bottom="1440" w:left="1800" w:header="708" w:footer="708" w:gutter="0"/>
          <w:cols w:space="708"/>
          <w:docGrid w:linePitch="360"/>
        </w:sectPr>
      </w:pPr>
    </w:p>
    <w:p w:rsidR="008A5617" w:rsidRPr="002330A8" w:rsidRDefault="008A5617" w:rsidP="008A5617">
      <w:pPr>
        <w:spacing w:after="0" w:line="240" w:lineRule="auto"/>
        <w:jc w:val="both"/>
        <w:rPr>
          <w:rFonts w:asciiTheme="majorBidi" w:hAnsiTheme="majorBidi" w:cstheme="majorBidi"/>
          <w:b/>
          <w:bCs/>
          <w:sz w:val="28"/>
          <w:szCs w:val="28"/>
        </w:rPr>
      </w:pPr>
      <w:r w:rsidRPr="002330A8">
        <w:rPr>
          <w:rFonts w:asciiTheme="majorBidi" w:hAnsiTheme="majorBidi" w:cstheme="majorBidi"/>
          <w:b/>
          <w:bCs/>
          <w:sz w:val="28"/>
          <w:szCs w:val="28"/>
        </w:rPr>
        <w:lastRenderedPageBreak/>
        <w:t>Discussion</w:t>
      </w:r>
    </w:p>
    <w:p w:rsidR="008A5617" w:rsidRDefault="008A5617" w:rsidP="008A5617">
      <w:pPr>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In the present study, there was a significant relation between CD34 and fibrosis stage. Theseobservations indicate that angiogenesis is particularlylinked to HCV infection,</w:t>
      </w:r>
    </w:p>
    <w:p w:rsidR="00F1791D" w:rsidRPr="002330A8" w:rsidRDefault="00793247" w:rsidP="008A5617">
      <w:pPr>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suggesting a possible contributionto HCV-related liver oncogenesis</w:t>
      </w:r>
      <w:r w:rsidR="00F1791D" w:rsidRPr="002330A8">
        <w:rPr>
          <w:rFonts w:asciiTheme="majorBidi" w:hAnsiTheme="majorBidi" w:cstheme="majorBidi"/>
          <w:sz w:val="24"/>
          <w:szCs w:val="24"/>
        </w:rPr>
        <w:t>.Many studies reported that CD34 expression,which is a marker of neovascularization, was found in theperiportal area of lobules and increased in parallel with thefibrosis stage. [1</w:t>
      </w:r>
      <w:r w:rsidR="00C171B8" w:rsidRPr="002330A8">
        <w:rPr>
          <w:rFonts w:asciiTheme="majorBidi" w:hAnsiTheme="majorBidi" w:cstheme="majorBidi"/>
          <w:sz w:val="24"/>
          <w:szCs w:val="24"/>
        </w:rPr>
        <w:t>3</w:t>
      </w:r>
      <w:r w:rsidR="00080B81" w:rsidRPr="002330A8">
        <w:rPr>
          <w:rFonts w:asciiTheme="majorBidi" w:hAnsiTheme="majorBidi" w:cstheme="majorBidi"/>
          <w:sz w:val="24"/>
          <w:szCs w:val="24"/>
        </w:rPr>
        <w:t>, 1</w:t>
      </w:r>
      <w:r w:rsidR="00C171B8" w:rsidRPr="002330A8">
        <w:rPr>
          <w:rFonts w:asciiTheme="majorBidi" w:hAnsiTheme="majorBidi" w:cstheme="majorBidi"/>
          <w:sz w:val="24"/>
          <w:szCs w:val="24"/>
        </w:rPr>
        <w:t>4</w:t>
      </w:r>
      <w:r w:rsidR="00F1791D" w:rsidRPr="002330A8">
        <w:rPr>
          <w:rFonts w:asciiTheme="majorBidi" w:hAnsiTheme="majorBidi" w:cstheme="majorBidi"/>
          <w:sz w:val="24"/>
          <w:szCs w:val="24"/>
        </w:rPr>
        <w:t>].</w:t>
      </w:r>
    </w:p>
    <w:p w:rsidR="00057B7F" w:rsidRPr="002330A8" w:rsidRDefault="00D13F10" w:rsidP="008A5617">
      <w:pPr>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 xml:space="preserve">Other </w:t>
      </w:r>
      <w:r w:rsidR="00057B7F" w:rsidRPr="002330A8">
        <w:rPr>
          <w:rFonts w:asciiTheme="majorBidi" w:hAnsiTheme="majorBidi" w:cstheme="majorBidi"/>
          <w:sz w:val="24"/>
          <w:szCs w:val="24"/>
        </w:rPr>
        <w:t>studies reported that In CHC, newCD34 vessels are found in areas of lymphoid neogenesiswhich occurs in response to local cytokines in the portaltract to form expanded portal-associated lymphoid tissue</w:t>
      </w:r>
      <w:r w:rsidR="00C171B8" w:rsidRPr="002330A8">
        <w:rPr>
          <w:rFonts w:asciiTheme="majorBidi" w:hAnsiTheme="majorBidi" w:cstheme="majorBidi"/>
          <w:sz w:val="24"/>
          <w:szCs w:val="24"/>
        </w:rPr>
        <w:t>[9</w:t>
      </w:r>
      <w:r w:rsidR="001F5B4B" w:rsidRPr="002330A8">
        <w:rPr>
          <w:rFonts w:asciiTheme="majorBidi" w:hAnsiTheme="majorBidi" w:cstheme="majorBidi"/>
          <w:sz w:val="24"/>
          <w:szCs w:val="24"/>
        </w:rPr>
        <w:t>, 16, and 17</w:t>
      </w:r>
      <w:r w:rsidR="00693479" w:rsidRPr="002330A8">
        <w:rPr>
          <w:rFonts w:asciiTheme="majorBidi" w:hAnsiTheme="majorBidi" w:cstheme="majorBidi"/>
          <w:sz w:val="24"/>
          <w:szCs w:val="24"/>
        </w:rPr>
        <w:t>].</w:t>
      </w:r>
    </w:p>
    <w:p w:rsidR="00835766" w:rsidRPr="002330A8" w:rsidRDefault="00693479" w:rsidP="008A5617">
      <w:pPr>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This observation additionally supports an interactionbetween the inflammatory activity and neoangiogenesis. It is possible that activated cytotoxic T cells may up-regulatethe expression of vascular adhesion molecules, whichenhance angiogenesis [</w:t>
      </w:r>
      <w:r w:rsidR="00080B81" w:rsidRPr="002330A8">
        <w:rPr>
          <w:rFonts w:asciiTheme="majorBidi" w:hAnsiTheme="majorBidi" w:cstheme="majorBidi"/>
          <w:sz w:val="24"/>
          <w:szCs w:val="24"/>
        </w:rPr>
        <w:t>1</w:t>
      </w:r>
      <w:r w:rsidR="00C171B8" w:rsidRPr="002330A8">
        <w:rPr>
          <w:rFonts w:asciiTheme="majorBidi" w:hAnsiTheme="majorBidi" w:cstheme="majorBidi"/>
          <w:sz w:val="24"/>
          <w:szCs w:val="24"/>
        </w:rPr>
        <w:t>5</w:t>
      </w:r>
      <w:r w:rsidR="00080B81" w:rsidRPr="002330A8">
        <w:rPr>
          <w:rFonts w:asciiTheme="majorBidi" w:hAnsiTheme="majorBidi" w:cstheme="majorBidi"/>
          <w:sz w:val="24"/>
          <w:szCs w:val="24"/>
        </w:rPr>
        <w:t>, 1</w:t>
      </w:r>
      <w:r w:rsidR="00C171B8" w:rsidRPr="002330A8">
        <w:rPr>
          <w:rFonts w:asciiTheme="majorBidi" w:hAnsiTheme="majorBidi" w:cstheme="majorBidi"/>
          <w:sz w:val="24"/>
          <w:szCs w:val="24"/>
        </w:rPr>
        <w:t>6</w:t>
      </w:r>
      <w:r w:rsidR="00080B81" w:rsidRPr="002330A8">
        <w:rPr>
          <w:rFonts w:asciiTheme="majorBidi" w:hAnsiTheme="majorBidi" w:cstheme="majorBidi"/>
          <w:sz w:val="24"/>
          <w:szCs w:val="24"/>
        </w:rPr>
        <w:t>]</w:t>
      </w:r>
      <w:r w:rsidRPr="002330A8">
        <w:rPr>
          <w:rFonts w:asciiTheme="majorBidi" w:hAnsiTheme="majorBidi" w:cstheme="majorBidi"/>
          <w:sz w:val="24"/>
          <w:szCs w:val="24"/>
        </w:rPr>
        <w:t>. The new vessels are an integralpart of tissue remodeling that accompanies chronicinflammation and provide a portal of entry for the continuingrecruitment of inflammatory cells. They also delivernutrients and oxygen to areas of chronic inflammation thatare relatively hypoxic [</w:t>
      </w:r>
      <w:r w:rsidR="00080B81" w:rsidRPr="002330A8">
        <w:rPr>
          <w:rFonts w:asciiTheme="majorBidi" w:hAnsiTheme="majorBidi" w:cstheme="majorBidi"/>
          <w:sz w:val="24"/>
          <w:szCs w:val="24"/>
        </w:rPr>
        <w:t>1</w:t>
      </w:r>
      <w:r w:rsidR="00C171B8" w:rsidRPr="002330A8">
        <w:rPr>
          <w:rFonts w:asciiTheme="majorBidi" w:hAnsiTheme="majorBidi" w:cstheme="majorBidi"/>
          <w:sz w:val="24"/>
          <w:szCs w:val="24"/>
        </w:rPr>
        <w:t>6</w:t>
      </w:r>
      <w:r w:rsidRPr="002330A8">
        <w:rPr>
          <w:rFonts w:asciiTheme="majorBidi" w:hAnsiTheme="majorBidi" w:cstheme="majorBidi"/>
          <w:sz w:val="24"/>
          <w:szCs w:val="24"/>
        </w:rPr>
        <w:t>].CHC patients present a proangiogenic profile of angiogenesissoluble markers [</w:t>
      </w:r>
      <w:r w:rsidR="00080B81" w:rsidRPr="002330A8">
        <w:rPr>
          <w:rFonts w:asciiTheme="majorBidi" w:hAnsiTheme="majorBidi" w:cstheme="majorBidi"/>
          <w:sz w:val="24"/>
          <w:szCs w:val="24"/>
        </w:rPr>
        <w:t>1</w:t>
      </w:r>
      <w:r w:rsidR="00C171B8" w:rsidRPr="002330A8">
        <w:rPr>
          <w:rFonts w:asciiTheme="majorBidi" w:hAnsiTheme="majorBidi" w:cstheme="majorBidi"/>
          <w:sz w:val="24"/>
          <w:szCs w:val="24"/>
        </w:rPr>
        <w:t>7</w:t>
      </w:r>
      <w:r w:rsidR="005B4CC6" w:rsidRPr="002330A8">
        <w:rPr>
          <w:rFonts w:asciiTheme="majorBidi" w:hAnsiTheme="majorBidi" w:cstheme="majorBidi"/>
          <w:sz w:val="24"/>
          <w:szCs w:val="24"/>
        </w:rPr>
        <w:t>,</w:t>
      </w:r>
      <w:r w:rsidR="00C171B8" w:rsidRPr="002330A8">
        <w:rPr>
          <w:rFonts w:asciiTheme="majorBidi" w:hAnsiTheme="majorBidi" w:cstheme="majorBidi"/>
          <w:sz w:val="24"/>
          <w:szCs w:val="24"/>
        </w:rPr>
        <w:t>18</w:t>
      </w:r>
      <w:r w:rsidRPr="002330A8">
        <w:rPr>
          <w:rFonts w:asciiTheme="majorBidi" w:hAnsiTheme="majorBidi" w:cstheme="majorBidi"/>
          <w:sz w:val="24"/>
          <w:szCs w:val="24"/>
        </w:rPr>
        <w:t xml:space="preserve">]. </w:t>
      </w:r>
      <w:r w:rsidR="005B4CC6" w:rsidRPr="002330A8">
        <w:rPr>
          <w:rFonts w:asciiTheme="majorBidi" w:hAnsiTheme="majorBidi" w:cstheme="majorBidi"/>
          <w:sz w:val="24"/>
          <w:szCs w:val="24"/>
        </w:rPr>
        <w:t>CD</w:t>
      </w:r>
      <w:r w:rsidRPr="002330A8">
        <w:rPr>
          <w:rFonts w:asciiTheme="majorBidi" w:hAnsiTheme="majorBidi" w:cstheme="majorBidi"/>
          <w:sz w:val="24"/>
          <w:szCs w:val="24"/>
        </w:rPr>
        <w:t>34</w:t>
      </w:r>
      <w:r w:rsidR="00B12BEF" w:rsidRPr="002330A8">
        <w:rPr>
          <w:rFonts w:asciiTheme="majorBidi" w:hAnsiTheme="majorBidi" w:cstheme="majorBidi"/>
          <w:sz w:val="24"/>
          <w:szCs w:val="24"/>
        </w:rPr>
        <w:t xml:space="preserve"> is</w:t>
      </w:r>
      <w:r w:rsidRPr="002330A8">
        <w:rPr>
          <w:rFonts w:asciiTheme="majorBidi" w:hAnsiTheme="majorBidi" w:cstheme="majorBidi"/>
          <w:sz w:val="24"/>
          <w:szCs w:val="24"/>
        </w:rPr>
        <w:t xml:space="preserve"> increased in viral hepatitis and their concentrationscould be valuable markers of the evolution of liverinflammation, disease progression, and response to therapy[</w:t>
      </w:r>
      <w:r w:rsidR="00C171B8" w:rsidRPr="002330A8">
        <w:rPr>
          <w:rFonts w:asciiTheme="majorBidi" w:hAnsiTheme="majorBidi" w:cstheme="majorBidi"/>
          <w:sz w:val="24"/>
          <w:szCs w:val="24"/>
        </w:rPr>
        <w:t>18</w:t>
      </w:r>
      <w:r w:rsidR="00080B81" w:rsidRPr="002330A8">
        <w:rPr>
          <w:rFonts w:asciiTheme="majorBidi" w:hAnsiTheme="majorBidi" w:cstheme="majorBidi"/>
          <w:sz w:val="24"/>
          <w:szCs w:val="24"/>
        </w:rPr>
        <w:t xml:space="preserve">, </w:t>
      </w:r>
      <w:r w:rsidR="00C171B8" w:rsidRPr="002330A8">
        <w:rPr>
          <w:rFonts w:asciiTheme="majorBidi" w:hAnsiTheme="majorBidi" w:cstheme="majorBidi"/>
          <w:sz w:val="24"/>
          <w:szCs w:val="24"/>
        </w:rPr>
        <w:t>19</w:t>
      </w:r>
      <w:r w:rsidRPr="002330A8">
        <w:rPr>
          <w:rFonts w:asciiTheme="majorBidi" w:hAnsiTheme="majorBidi" w:cstheme="majorBidi"/>
          <w:sz w:val="24"/>
          <w:szCs w:val="24"/>
        </w:rPr>
        <w:t>].</w:t>
      </w:r>
    </w:p>
    <w:p w:rsidR="00835766" w:rsidRPr="002330A8" w:rsidRDefault="00835766" w:rsidP="008A5617">
      <w:pPr>
        <w:spacing w:after="0" w:line="240" w:lineRule="auto"/>
        <w:jc w:val="both"/>
        <w:rPr>
          <w:rFonts w:asciiTheme="majorBidi" w:hAnsiTheme="majorBidi" w:cstheme="majorBidi"/>
          <w:b/>
          <w:bCs/>
          <w:sz w:val="24"/>
          <w:szCs w:val="24"/>
        </w:rPr>
      </w:pPr>
      <w:r w:rsidRPr="002330A8">
        <w:rPr>
          <w:rFonts w:asciiTheme="majorBidi" w:hAnsiTheme="majorBidi" w:cstheme="majorBidi"/>
          <w:b/>
          <w:bCs/>
          <w:sz w:val="24"/>
          <w:szCs w:val="24"/>
        </w:rPr>
        <w:t>Conclusion</w:t>
      </w:r>
    </w:p>
    <w:p w:rsidR="008A5617" w:rsidRDefault="00B12BEF" w:rsidP="008A5617">
      <w:pPr>
        <w:tabs>
          <w:tab w:val="right" w:pos="567"/>
        </w:tabs>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 xml:space="preserve">A </w:t>
      </w:r>
      <w:r w:rsidR="00835766" w:rsidRPr="002330A8">
        <w:rPr>
          <w:rFonts w:asciiTheme="majorBidi" w:hAnsiTheme="majorBidi" w:cstheme="majorBidi"/>
          <w:sz w:val="24"/>
          <w:szCs w:val="24"/>
        </w:rPr>
        <w:t>direct correlation existed between endothelial cell markers CD34</w:t>
      </w:r>
    </w:p>
    <w:p w:rsidR="008A5617" w:rsidRDefault="008A5617" w:rsidP="008A5617">
      <w:pPr>
        <w:tabs>
          <w:tab w:val="right" w:pos="567"/>
        </w:tabs>
        <w:spacing w:after="0" w:line="240" w:lineRule="auto"/>
        <w:jc w:val="both"/>
        <w:rPr>
          <w:rFonts w:asciiTheme="majorBidi" w:hAnsiTheme="majorBidi" w:cstheme="majorBidi"/>
          <w:sz w:val="24"/>
          <w:szCs w:val="24"/>
        </w:rPr>
      </w:pPr>
    </w:p>
    <w:p w:rsidR="00F956BC" w:rsidRPr="002330A8" w:rsidRDefault="00835766" w:rsidP="008A5617">
      <w:pPr>
        <w:tabs>
          <w:tab w:val="right" w:pos="567"/>
        </w:tabs>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 xml:space="preserve">expression and the progression of fibrosis in chronic hepatitis C. Theimmunohistochemical methods of this molecule can be </w:t>
      </w:r>
      <w:r w:rsidR="00B12BEF" w:rsidRPr="002330A8">
        <w:rPr>
          <w:rFonts w:asciiTheme="majorBidi" w:hAnsiTheme="majorBidi" w:cstheme="majorBidi"/>
          <w:sz w:val="24"/>
          <w:szCs w:val="24"/>
        </w:rPr>
        <w:t>important</w:t>
      </w:r>
      <w:r w:rsidRPr="002330A8">
        <w:rPr>
          <w:rFonts w:asciiTheme="majorBidi" w:hAnsiTheme="majorBidi" w:cstheme="majorBidi"/>
          <w:sz w:val="24"/>
          <w:szCs w:val="24"/>
        </w:rPr>
        <w:t xml:space="preserve"> clue in futureprognostic strategies.</w:t>
      </w:r>
    </w:p>
    <w:p w:rsidR="008A5617" w:rsidRPr="008A5617" w:rsidRDefault="008A5617" w:rsidP="008A5617">
      <w:pPr>
        <w:spacing w:after="0" w:line="240" w:lineRule="auto"/>
        <w:jc w:val="both"/>
        <w:rPr>
          <w:rFonts w:asciiTheme="majorBidi" w:hAnsiTheme="majorBidi" w:cstheme="majorBidi"/>
          <w:b/>
          <w:bCs/>
          <w:sz w:val="12"/>
          <w:szCs w:val="12"/>
        </w:rPr>
      </w:pPr>
    </w:p>
    <w:p w:rsidR="00551A17" w:rsidRPr="008A5617" w:rsidRDefault="00551A17" w:rsidP="008A5617">
      <w:pPr>
        <w:spacing w:after="0" w:line="240" w:lineRule="auto"/>
        <w:jc w:val="both"/>
        <w:rPr>
          <w:rFonts w:asciiTheme="majorBidi" w:hAnsiTheme="majorBidi" w:cstheme="majorBidi"/>
          <w:b/>
          <w:bCs/>
          <w:sz w:val="28"/>
          <w:szCs w:val="28"/>
        </w:rPr>
      </w:pPr>
      <w:r w:rsidRPr="008A5617">
        <w:rPr>
          <w:rFonts w:asciiTheme="majorBidi" w:hAnsiTheme="majorBidi" w:cstheme="majorBidi"/>
          <w:b/>
          <w:bCs/>
          <w:sz w:val="28"/>
          <w:szCs w:val="28"/>
        </w:rPr>
        <w:t>References</w:t>
      </w:r>
    </w:p>
    <w:p w:rsidR="00551A17" w:rsidRPr="002330A8" w:rsidRDefault="00EA1455" w:rsidP="00D303FD">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1-</w:t>
      </w:r>
      <w:r w:rsidRPr="002330A8">
        <w:rPr>
          <w:rFonts w:asciiTheme="majorBidi" w:hAnsiTheme="majorBidi" w:cstheme="majorBidi"/>
          <w:sz w:val="24"/>
          <w:szCs w:val="24"/>
        </w:rPr>
        <w:t xml:space="preserve"> </w:t>
      </w:r>
      <w:r w:rsidR="00551A17" w:rsidRPr="002330A8">
        <w:rPr>
          <w:rFonts w:asciiTheme="majorBidi" w:hAnsiTheme="majorBidi" w:cstheme="majorBidi"/>
          <w:sz w:val="24"/>
          <w:szCs w:val="24"/>
        </w:rPr>
        <w:t>Blach S, Zeuzem S, Manns M, et al. Global prevalence and genotype distribution of hepatitis C virus infection in 2015: a modelling study.Lancet GastroenterolHepatol. 2016;2(3):161–176.</w:t>
      </w:r>
    </w:p>
    <w:p w:rsidR="00EA1455" w:rsidRPr="002330A8" w:rsidRDefault="00EA1455" w:rsidP="00D303FD">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2-</w:t>
      </w:r>
      <w:r w:rsidRPr="002330A8">
        <w:rPr>
          <w:rFonts w:asciiTheme="majorBidi" w:hAnsiTheme="majorBidi" w:cstheme="majorBidi"/>
          <w:sz w:val="24"/>
          <w:szCs w:val="24"/>
        </w:rPr>
        <w:t xml:space="preserve"> Alazawi W, Cunningham M, Dearden J, Foster GR. Systematic review: outcome of compensated cirrhosis due to chronic hepatitis C infection. Aliment PharmacolTher. 2010;32(3):344–355.</w:t>
      </w:r>
    </w:p>
    <w:p w:rsidR="00EA1455" w:rsidRPr="002330A8" w:rsidRDefault="00EA1455" w:rsidP="00D303FD">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3-</w:t>
      </w:r>
      <w:r w:rsidR="008A5617">
        <w:rPr>
          <w:rFonts w:asciiTheme="majorBidi" w:hAnsiTheme="majorBidi" w:cstheme="majorBidi"/>
          <w:b/>
          <w:bCs/>
          <w:sz w:val="24"/>
          <w:szCs w:val="24"/>
        </w:rPr>
        <w:t xml:space="preserve"> </w:t>
      </w:r>
      <w:r w:rsidRPr="002330A8">
        <w:rPr>
          <w:rFonts w:asciiTheme="majorBidi" w:hAnsiTheme="majorBidi" w:cstheme="majorBidi"/>
          <w:sz w:val="24"/>
          <w:szCs w:val="24"/>
        </w:rPr>
        <w:t>Eltabbakh M, Zaghla H, Abdel-Razek W, et al. Utility and cost effectiveness of screening for hepatocellular carcinoma in a resource limited setting. Med Oncol. 2015;32(4):432–437.</w:t>
      </w:r>
    </w:p>
    <w:p w:rsidR="00F956BC" w:rsidRPr="002330A8" w:rsidRDefault="0075184F" w:rsidP="00D303FD">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4</w:t>
      </w:r>
      <w:r w:rsidR="00F956BC" w:rsidRPr="008A5617">
        <w:rPr>
          <w:rFonts w:asciiTheme="majorBidi" w:hAnsiTheme="majorBidi" w:cstheme="majorBidi"/>
          <w:b/>
          <w:bCs/>
          <w:sz w:val="24"/>
          <w:szCs w:val="24"/>
        </w:rPr>
        <w:t>-</w:t>
      </w:r>
      <w:r w:rsidR="008A5617">
        <w:rPr>
          <w:rFonts w:asciiTheme="majorBidi" w:hAnsiTheme="majorBidi" w:cstheme="majorBidi"/>
          <w:b/>
          <w:bCs/>
          <w:sz w:val="24"/>
          <w:szCs w:val="24"/>
        </w:rPr>
        <w:t xml:space="preserve"> </w:t>
      </w:r>
      <w:r w:rsidR="00F956BC" w:rsidRPr="002330A8">
        <w:rPr>
          <w:rFonts w:asciiTheme="majorBidi" w:hAnsiTheme="majorBidi" w:cstheme="majorBidi"/>
          <w:sz w:val="24"/>
          <w:szCs w:val="24"/>
        </w:rPr>
        <w:t>L.C. Strauss, S.D. Rowley, V.F. LaRussa, S.J. Sharkis, R.K. Stuart, C.I. Civin, et al., Antigenic analysis of hematopoiesis. Characterization of My-10 antigen expression by normal lymphohematopoietic progenitor cells, Exp. Hematol. 14 (9) (1986) 878–886.</w:t>
      </w:r>
    </w:p>
    <w:p w:rsidR="00F956BC" w:rsidRPr="002330A8" w:rsidRDefault="0075184F" w:rsidP="00D303FD">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5</w:t>
      </w:r>
      <w:r w:rsidR="00F956BC" w:rsidRPr="008A5617">
        <w:rPr>
          <w:rFonts w:asciiTheme="majorBidi" w:hAnsiTheme="majorBidi" w:cstheme="majorBidi"/>
          <w:b/>
          <w:bCs/>
          <w:sz w:val="24"/>
          <w:szCs w:val="24"/>
        </w:rPr>
        <w:t>-</w:t>
      </w:r>
      <w:r w:rsidR="00F956BC" w:rsidRPr="002330A8">
        <w:rPr>
          <w:rFonts w:asciiTheme="majorBidi" w:hAnsiTheme="majorBidi" w:cstheme="majorBidi"/>
          <w:sz w:val="24"/>
          <w:szCs w:val="24"/>
        </w:rPr>
        <w:t xml:space="preserve"> F. Tanaka, Y. Otake, K. Yanagihara, Y. Kawano, R. Miyahara, M. Li, et al., Evaluation of angiogenesis in non-small cell lung cancer. Comparison between anti-CD34 and anti-CD105 antibody, Clin. Cancer Res. 7 (2001) 3410–3415.</w:t>
      </w:r>
    </w:p>
    <w:p w:rsidR="00E906FD" w:rsidRPr="002330A8" w:rsidRDefault="0075184F"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6</w:t>
      </w:r>
      <w:r w:rsidR="00E906FD" w:rsidRPr="008A5617">
        <w:rPr>
          <w:rFonts w:asciiTheme="majorBidi" w:hAnsiTheme="majorBidi" w:cstheme="majorBidi"/>
          <w:b/>
          <w:bCs/>
          <w:sz w:val="24"/>
          <w:szCs w:val="24"/>
        </w:rPr>
        <w:t>-</w:t>
      </w:r>
      <w:r w:rsidR="008A5617">
        <w:rPr>
          <w:rFonts w:asciiTheme="majorBidi" w:hAnsiTheme="majorBidi" w:cstheme="majorBidi"/>
          <w:b/>
          <w:bCs/>
          <w:sz w:val="24"/>
          <w:szCs w:val="24"/>
        </w:rPr>
        <w:t xml:space="preserve"> </w:t>
      </w:r>
      <w:r w:rsidR="00E906FD" w:rsidRPr="002330A8">
        <w:rPr>
          <w:rFonts w:asciiTheme="majorBidi" w:hAnsiTheme="majorBidi" w:cstheme="majorBidi"/>
          <w:sz w:val="24"/>
          <w:szCs w:val="24"/>
        </w:rPr>
        <w:t>M. Fernandez, D. Semela, J. Bruix J, I. Colle, M. Pinzani, J. Bosch, Angiogenesis in liver disease, J. Hepatol. 50 (2009) 604–620.</w:t>
      </w:r>
    </w:p>
    <w:p w:rsidR="007D49E5" w:rsidRPr="002330A8" w:rsidRDefault="0075184F"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7</w:t>
      </w:r>
      <w:r w:rsidR="007D49E5" w:rsidRPr="008A5617">
        <w:rPr>
          <w:rFonts w:asciiTheme="majorBidi" w:hAnsiTheme="majorBidi" w:cstheme="majorBidi"/>
          <w:b/>
          <w:bCs/>
          <w:sz w:val="24"/>
          <w:szCs w:val="24"/>
        </w:rPr>
        <w:t>-</w:t>
      </w:r>
      <w:r w:rsidR="007D49E5" w:rsidRPr="002330A8">
        <w:rPr>
          <w:rFonts w:asciiTheme="majorBidi" w:hAnsiTheme="majorBidi" w:cstheme="majorBidi"/>
          <w:sz w:val="24"/>
          <w:szCs w:val="24"/>
        </w:rPr>
        <w:t xml:space="preserve"> Chaparro M, Sanz-Cameno P, Trapero-Marugan M, Garcia-BueyL, Moreno-Otero R. Mechanisms of angiogenesis in chronicinflammatory liver disease. Ann Hepatol</w:t>
      </w:r>
      <w:r w:rsidR="00793247" w:rsidRPr="002330A8">
        <w:rPr>
          <w:rFonts w:asciiTheme="majorBidi" w:hAnsiTheme="majorBidi" w:cstheme="majorBidi"/>
          <w:sz w:val="24"/>
          <w:szCs w:val="24"/>
        </w:rPr>
        <w:t>2007; 6:208</w:t>
      </w:r>
      <w:r w:rsidR="007D49E5" w:rsidRPr="002330A8">
        <w:rPr>
          <w:rFonts w:asciiTheme="majorBidi" w:hAnsiTheme="majorBidi" w:cstheme="majorBidi"/>
          <w:sz w:val="24"/>
          <w:szCs w:val="24"/>
        </w:rPr>
        <w:t>–213.</w:t>
      </w:r>
    </w:p>
    <w:p w:rsidR="007372AB" w:rsidRPr="002330A8" w:rsidRDefault="0075184F"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lastRenderedPageBreak/>
        <w:t>8</w:t>
      </w:r>
      <w:r w:rsidR="00793247" w:rsidRPr="008A5617">
        <w:rPr>
          <w:rFonts w:asciiTheme="majorBidi" w:hAnsiTheme="majorBidi" w:cstheme="majorBidi"/>
          <w:b/>
          <w:bCs/>
          <w:sz w:val="24"/>
          <w:szCs w:val="24"/>
        </w:rPr>
        <w:t>-</w:t>
      </w:r>
      <w:r w:rsidR="00793247" w:rsidRPr="002330A8">
        <w:rPr>
          <w:rFonts w:asciiTheme="majorBidi" w:hAnsiTheme="majorBidi" w:cstheme="majorBidi"/>
          <w:sz w:val="24"/>
          <w:szCs w:val="24"/>
        </w:rPr>
        <w:t xml:space="preserve"> Gabriel A, Kukla M, Wilk M, et al. Angiogenesis in chronichepatitis C is associated with inflammatory activity grade andfibrosis stage. Pathol Res Pract 2009; 205:758–764.</w:t>
      </w:r>
    </w:p>
    <w:p w:rsidR="007372AB" w:rsidRPr="002330A8" w:rsidRDefault="0075184F"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9</w:t>
      </w:r>
      <w:r w:rsidR="007372AB" w:rsidRPr="008A5617">
        <w:rPr>
          <w:rFonts w:asciiTheme="majorBidi" w:hAnsiTheme="majorBidi" w:cstheme="majorBidi"/>
          <w:b/>
          <w:bCs/>
          <w:sz w:val="24"/>
          <w:szCs w:val="24"/>
        </w:rPr>
        <w:t>-</w:t>
      </w:r>
      <w:r w:rsidR="008A5617">
        <w:rPr>
          <w:rFonts w:asciiTheme="majorBidi" w:hAnsiTheme="majorBidi" w:cstheme="majorBidi"/>
          <w:sz w:val="24"/>
          <w:szCs w:val="24"/>
        </w:rPr>
        <w:t xml:space="preserve"> </w:t>
      </w:r>
      <w:r w:rsidR="007372AB" w:rsidRPr="002330A8">
        <w:rPr>
          <w:rFonts w:asciiTheme="majorBidi" w:hAnsiTheme="majorBidi" w:cstheme="majorBidi"/>
          <w:sz w:val="24"/>
          <w:szCs w:val="24"/>
        </w:rPr>
        <w:t>Mazzanti R, Messerini L, Monsacchi L, et al. CVH inducedby hepatitis C but not hepatitis B virus infection correlateswith increased liver angiogenesis. Hepatology 1997;25:229–234.</w:t>
      </w:r>
    </w:p>
    <w:p w:rsidR="007372AB" w:rsidRPr="002330A8" w:rsidRDefault="007372AB"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1</w:t>
      </w:r>
      <w:r w:rsidR="0075184F" w:rsidRPr="008A5617">
        <w:rPr>
          <w:rFonts w:asciiTheme="majorBidi" w:hAnsiTheme="majorBidi" w:cstheme="majorBidi"/>
          <w:b/>
          <w:bCs/>
          <w:sz w:val="24"/>
          <w:szCs w:val="24"/>
        </w:rPr>
        <w:t>0</w:t>
      </w:r>
      <w:r w:rsidRPr="008A5617">
        <w:rPr>
          <w:rFonts w:asciiTheme="majorBidi" w:hAnsiTheme="majorBidi" w:cstheme="majorBidi"/>
          <w:b/>
          <w:bCs/>
          <w:sz w:val="24"/>
          <w:szCs w:val="24"/>
        </w:rPr>
        <w:t>.</w:t>
      </w:r>
      <w:r w:rsidRPr="002330A8">
        <w:rPr>
          <w:rFonts w:asciiTheme="majorBidi" w:hAnsiTheme="majorBidi" w:cstheme="majorBidi"/>
          <w:sz w:val="24"/>
          <w:szCs w:val="24"/>
        </w:rPr>
        <w:t xml:space="preserve"> Messerini L, Novelli L, Comin CE. Microvessel density andclinicopathological characteristics in hepatitis C virus and hepatitisB virus related hepatocellular carcinoma. J ClinPathol2004;57:867–871.</w:t>
      </w:r>
    </w:p>
    <w:p w:rsidR="00793247" w:rsidRPr="002330A8" w:rsidRDefault="007372AB"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1</w:t>
      </w:r>
      <w:r w:rsidR="0075184F" w:rsidRPr="008A5617">
        <w:rPr>
          <w:rFonts w:asciiTheme="majorBidi" w:hAnsiTheme="majorBidi" w:cstheme="majorBidi"/>
          <w:b/>
          <w:bCs/>
          <w:sz w:val="24"/>
          <w:szCs w:val="24"/>
        </w:rPr>
        <w:t>1</w:t>
      </w:r>
      <w:r w:rsidRPr="008A5617">
        <w:rPr>
          <w:rFonts w:asciiTheme="majorBidi" w:hAnsiTheme="majorBidi" w:cstheme="majorBidi"/>
          <w:b/>
          <w:bCs/>
          <w:sz w:val="24"/>
          <w:szCs w:val="24"/>
        </w:rPr>
        <w:t>.</w:t>
      </w:r>
      <w:r w:rsidRPr="002330A8">
        <w:rPr>
          <w:rFonts w:asciiTheme="majorBidi" w:hAnsiTheme="majorBidi" w:cstheme="majorBidi"/>
          <w:sz w:val="24"/>
          <w:szCs w:val="24"/>
        </w:rPr>
        <w:t xml:space="preserve"> Ohmori S, Shiraki K, Sugimoto K, et al. High expression ofCD34-positive sinusoidal endothelial cells is risk factor forhepatocellular carcinoma in patients with HCV-associatedchronic liver diseases. Hum Pathol</w:t>
      </w:r>
      <w:r w:rsidR="00F1791D" w:rsidRPr="002330A8">
        <w:rPr>
          <w:rFonts w:asciiTheme="majorBidi" w:hAnsiTheme="majorBidi" w:cstheme="majorBidi"/>
          <w:sz w:val="24"/>
          <w:szCs w:val="24"/>
        </w:rPr>
        <w:t>2001; 32:1363</w:t>
      </w:r>
      <w:r w:rsidRPr="002330A8">
        <w:rPr>
          <w:rFonts w:asciiTheme="majorBidi" w:hAnsiTheme="majorBidi" w:cstheme="majorBidi"/>
          <w:sz w:val="24"/>
          <w:szCs w:val="24"/>
        </w:rPr>
        <w:t>–1370</w:t>
      </w:r>
      <w:r w:rsidR="00F1791D" w:rsidRPr="002330A8">
        <w:rPr>
          <w:rFonts w:asciiTheme="majorBidi" w:hAnsiTheme="majorBidi" w:cstheme="majorBidi"/>
          <w:sz w:val="24"/>
          <w:szCs w:val="24"/>
        </w:rPr>
        <w:t>.</w:t>
      </w:r>
    </w:p>
    <w:p w:rsidR="00B12BEF" w:rsidRPr="002330A8" w:rsidRDefault="00B12BEF"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1</w:t>
      </w:r>
      <w:r w:rsidR="0075184F" w:rsidRPr="008A5617">
        <w:rPr>
          <w:rFonts w:asciiTheme="majorBidi" w:hAnsiTheme="majorBidi" w:cstheme="majorBidi"/>
          <w:b/>
          <w:bCs/>
          <w:sz w:val="24"/>
          <w:szCs w:val="24"/>
        </w:rPr>
        <w:t>2</w:t>
      </w:r>
      <w:r w:rsidRPr="008A5617">
        <w:rPr>
          <w:rFonts w:asciiTheme="majorBidi" w:hAnsiTheme="majorBidi" w:cstheme="majorBidi"/>
          <w:b/>
          <w:bCs/>
          <w:sz w:val="24"/>
          <w:szCs w:val="24"/>
        </w:rPr>
        <w:t>-</w:t>
      </w:r>
      <w:r w:rsidRPr="002330A8">
        <w:rPr>
          <w:rFonts w:asciiTheme="majorBidi" w:hAnsiTheme="majorBidi" w:cstheme="majorBidi"/>
          <w:sz w:val="24"/>
          <w:szCs w:val="24"/>
        </w:rPr>
        <w:t xml:space="preserve"> Pinzani M, Rombouts K, Colagrande S. Fibrosis in chronic liver diseases: diagnosis and management. </w:t>
      </w:r>
      <w:r w:rsidRPr="002330A8">
        <w:rPr>
          <w:rFonts w:asciiTheme="majorBidi" w:hAnsiTheme="majorBidi" w:cstheme="majorBidi"/>
          <w:i/>
          <w:iCs/>
          <w:sz w:val="24"/>
          <w:szCs w:val="24"/>
        </w:rPr>
        <w:t>J Hepatol</w:t>
      </w:r>
      <w:r w:rsidRPr="002330A8">
        <w:rPr>
          <w:rFonts w:asciiTheme="majorBidi" w:hAnsiTheme="majorBidi" w:cstheme="majorBidi"/>
          <w:sz w:val="24"/>
          <w:szCs w:val="24"/>
        </w:rPr>
        <w:t xml:space="preserve"> 2005; 42(Suppl): S22–36.</w:t>
      </w:r>
    </w:p>
    <w:p w:rsidR="00F1791D" w:rsidRPr="002330A8" w:rsidRDefault="00F1791D"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lastRenderedPageBreak/>
        <w:t>1</w:t>
      </w:r>
      <w:r w:rsidR="0069622A" w:rsidRPr="008A5617">
        <w:rPr>
          <w:rFonts w:asciiTheme="majorBidi" w:hAnsiTheme="majorBidi" w:cstheme="majorBidi"/>
          <w:b/>
          <w:bCs/>
          <w:sz w:val="24"/>
          <w:szCs w:val="24"/>
        </w:rPr>
        <w:t>3</w:t>
      </w:r>
      <w:r w:rsidRPr="008A5617">
        <w:rPr>
          <w:rFonts w:asciiTheme="majorBidi" w:hAnsiTheme="majorBidi" w:cstheme="majorBidi"/>
          <w:b/>
          <w:bCs/>
          <w:sz w:val="24"/>
          <w:szCs w:val="24"/>
        </w:rPr>
        <w:t>-</w:t>
      </w:r>
      <w:r w:rsidRPr="002330A8">
        <w:rPr>
          <w:rFonts w:asciiTheme="majorBidi" w:hAnsiTheme="majorBidi" w:cstheme="majorBidi"/>
          <w:sz w:val="24"/>
          <w:szCs w:val="24"/>
        </w:rPr>
        <w:t xml:space="preserve"> Gabriel A, Kukla M, Wilk M, et al. Angiogenesis in chronichepatitis C is associated with inflammatory activity grade andfibrosis stage. Pathol Res Pract 2009; 205:758–764.</w:t>
      </w:r>
    </w:p>
    <w:p w:rsidR="00F1791D" w:rsidRPr="002330A8" w:rsidRDefault="00080B81"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1</w:t>
      </w:r>
      <w:r w:rsidR="0069622A" w:rsidRPr="008A5617">
        <w:rPr>
          <w:rFonts w:asciiTheme="majorBidi" w:hAnsiTheme="majorBidi" w:cstheme="majorBidi"/>
          <w:b/>
          <w:bCs/>
          <w:sz w:val="24"/>
          <w:szCs w:val="24"/>
        </w:rPr>
        <w:t>4</w:t>
      </w:r>
      <w:r w:rsidR="00F1791D" w:rsidRPr="008A5617">
        <w:rPr>
          <w:rFonts w:asciiTheme="majorBidi" w:hAnsiTheme="majorBidi" w:cstheme="majorBidi"/>
          <w:b/>
          <w:bCs/>
          <w:sz w:val="24"/>
          <w:szCs w:val="24"/>
        </w:rPr>
        <w:t>.</w:t>
      </w:r>
      <w:r w:rsidR="00F1791D" w:rsidRPr="002330A8">
        <w:rPr>
          <w:rFonts w:asciiTheme="majorBidi" w:hAnsiTheme="majorBidi" w:cstheme="majorBidi"/>
          <w:sz w:val="24"/>
          <w:szCs w:val="24"/>
        </w:rPr>
        <w:t xml:space="preserve"> Kukla M, Gabriel A, Sabat D, et al. Association between liversteatosis and angiogenesis in chronic hepatitis C. Pol J Pathol2010;3:154–160.</w:t>
      </w:r>
    </w:p>
    <w:p w:rsidR="00693479" w:rsidRPr="002330A8" w:rsidRDefault="00080B81"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1</w:t>
      </w:r>
      <w:r w:rsidR="0069622A" w:rsidRPr="008A5617">
        <w:rPr>
          <w:rFonts w:asciiTheme="majorBidi" w:hAnsiTheme="majorBidi" w:cstheme="majorBidi"/>
          <w:b/>
          <w:bCs/>
          <w:sz w:val="24"/>
          <w:szCs w:val="24"/>
        </w:rPr>
        <w:t>5</w:t>
      </w:r>
      <w:r w:rsidR="00693479" w:rsidRPr="008A5617">
        <w:rPr>
          <w:rFonts w:asciiTheme="majorBidi" w:hAnsiTheme="majorBidi" w:cstheme="majorBidi"/>
          <w:b/>
          <w:bCs/>
          <w:sz w:val="24"/>
          <w:szCs w:val="24"/>
        </w:rPr>
        <w:t>-</w:t>
      </w:r>
      <w:r w:rsidR="00693479" w:rsidRPr="002330A8">
        <w:rPr>
          <w:rFonts w:asciiTheme="majorBidi" w:hAnsiTheme="majorBidi" w:cstheme="majorBidi"/>
          <w:sz w:val="24"/>
          <w:szCs w:val="24"/>
        </w:rPr>
        <w:t xml:space="preserve"> Jain RK. Molecular regulation of vessel maturation. Nat Med2003; 9:685–693.</w:t>
      </w:r>
    </w:p>
    <w:p w:rsidR="00693479" w:rsidRPr="002330A8" w:rsidRDefault="00080B81"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1</w:t>
      </w:r>
      <w:r w:rsidR="0069622A" w:rsidRPr="008A5617">
        <w:rPr>
          <w:rFonts w:asciiTheme="majorBidi" w:hAnsiTheme="majorBidi" w:cstheme="majorBidi"/>
          <w:b/>
          <w:bCs/>
          <w:sz w:val="24"/>
          <w:szCs w:val="24"/>
        </w:rPr>
        <w:t>6</w:t>
      </w:r>
      <w:r w:rsidR="00693479" w:rsidRPr="008A5617">
        <w:rPr>
          <w:rFonts w:asciiTheme="majorBidi" w:hAnsiTheme="majorBidi" w:cstheme="majorBidi"/>
          <w:b/>
          <w:bCs/>
          <w:sz w:val="24"/>
          <w:szCs w:val="24"/>
        </w:rPr>
        <w:t>-</w:t>
      </w:r>
      <w:r w:rsidR="008A5617">
        <w:rPr>
          <w:rFonts w:asciiTheme="majorBidi" w:hAnsiTheme="majorBidi" w:cstheme="majorBidi"/>
          <w:b/>
          <w:bCs/>
          <w:sz w:val="24"/>
          <w:szCs w:val="24"/>
        </w:rPr>
        <w:t xml:space="preserve"> </w:t>
      </w:r>
      <w:r w:rsidR="00693479" w:rsidRPr="002330A8">
        <w:rPr>
          <w:rFonts w:asciiTheme="majorBidi" w:hAnsiTheme="majorBidi" w:cstheme="majorBidi"/>
          <w:sz w:val="24"/>
          <w:szCs w:val="24"/>
        </w:rPr>
        <w:t>Lai WK, Adams DH. Angiogenesis and chronic inflammation;the potential for novel therapeutic approaches in chronic liverdisease. J Hepatol2005;45:7–11.</w:t>
      </w:r>
    </w:p>
    <w:p w:rsidR="00693479" w:rsidRPr="002330A8" w:rsidRDefault="00080B81"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1</w:t>
      </w:r>
      <w:r w:rsidR="0069622A" w:rsidRPr="008A5617">
        <w:rPr>
          <w:rFonts w:asciiTheme="majorBidi" w:hAnsiTheme="majorBidi" w:cstheme="majorBidi"/>
          <w:b/>
          <w:bCs/>
          <w:sz w:val="24"/>
          <w:szCs w:val="24"/>
        </w:rPr>
        <w:t>7</w:t>
      </w:r>
      <w:r w:rsidR="00693479" w:rsidRPr="008A5617">
        <w:rPr>
          <w:rFonts w:asciiTheme="majorBidi" w:hAnsiTheme="majorBidi" w:cstheme="majorBidi"/>
          <w:b/>
          <w:bCs/>
          <w:sz w:val="24"/>
          <w:szCs w:val="24"/>
        </w:rPr>
        <w:t>-</w:t>
      </w:r>
      <w:r w:rsidR="00693479" w:rsidRPr="002330A8">
        <w:rPr>
          <w:rFonts w:asciiTheme="majorBidi" w:hAnsiTheme="majorBidi" w:cstheme="majorBidi"/>
          <w:sz w:val="24"/>
          <w:szCs w:val="24"/>
        </w:rPr>
        <w:t xml:space="preserve"> Girard JP, Springer TA. High endothelial venules (HEVs): specialized</w:t>
      </w:r>
    </w:p>
    <w:p w:rsidR="005B4CC6" w:rsidRPr="002330A8" w:rsidRDefault="00693479" w:rsidP="008A5617">
      <w:pPr>
        <w:spacing w:after="0" w:line="240" w:lineRule="auto"/>
        <w:jc w:val="both"/>
        <w:rPr>
          <w:rFonts w:asciiTheme="majorBidi" w:hAnsiTheme="majorBidi" w:cstheme="majorBidi"/>
          <w:sz w:val="24"/>
          <w:szCs w:val="24"/>
        </w:rPr>
      </w:pPr>
      <w:r w:rsidRPr="002330A8">
        <w:rPr>
          <w:rFonts w:asciiTheme="majorBidi" w:hAnsiTheme="majorBidi" w:cstheme="majorBidi"/>
          <w:sz w:val="24"/>
          <w:szCs w:val="24"/>
        </w:rPr>
        <w:t>endothelium for lymphocyte migration. Immunol Today1995;16:449–457.</w:t>
      </w:r>
    </w:p>
    <w:p w:rsidR="005B4CC6" w:rsidRPr="002330A8" w:rsidRDefault="0069622A"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18</w:t>
      </w:r>
      <w:r w:rsidR="005B4CC6" w:rsidRPr="008A5617">
        <w:rPr>
          <w:rFonts w:asciiTheme="majorBidi" w:hAnsiTheme="majorBidi" w:cstheme="majorBidi"/>
          <w:b/>
          <w:bCs/>
          <w:sz w:val="24"/>
          <w:szCs w:val="24"/>
        </w:rPr>
        <w:t>-</w:t>
      </w:r>
      <w:r w:rsidR="005B4CC6" w:rsidRPr="002330A8">
        <w:rPr>
          <w:rFonts w:asciiTheme="majorBidi" w:hAnsiTheme="majorBidi" w:cstheme="majorBidi"/>
          <w:sz w:val="24"/>
          <w:szCs w:val="24"/>
        </w:rPr>
        <w:t xml:space="preserve"> Salcedo X, Medina J, Sanz-Cameno P, et al. The potential ofangiogenesis soluble markers in chronic hepatitis C. Hepatology2005;42:696–701.</w:t>
      </w:r>
    </w:p>
    <w:p w:rsidR="00693479" w:rsidRPr="002330A8" w:rsidRDefault="0069622A" w:rsidP="00060F2E">
      <w:pPr>
        <w:spacing w:after="0" w:line="240" w:lineRule="auto"/>
        <w:ind w:hanging="284"/>
        <w:jc w:val="both"/>
        <w:rPr>
          <w:rFonts w:asciiTheme="majorBidi" w:hAnsiTheme="majorBidi" w:cstheme="majorBidi"/>
          <w:sz w:val="24"/>
          <w:szCs w:val="24"/>
        </w:rPr>
      </w:pPr>
      <w:r w:rsidRPr="008A5617">
        <w:rPr>
          <w:rFonts w:asciiTheme="majorBidi" w:hAnsiTheme="majorBidi" w:cstheme="majorBidi"/>
          <w:b/>
          <w:bCs/>
          <w:sz w:val="24"/>
          <w:szCs w:val="24"/>
        </w:rPr>
        <w:t>19</w:t>
      </w:r>
      <w:r w:rsidR="005B4CC6" w:rsidRPr="008A5617">
        <w:rPr>
          <w:rFonts w:asciiTheme="majorBidi" w:hAnsiTheme="majorBidi" w:cstheme="majorBidi"/>
          <w:b/>
          <w:bCs/>
          <w:sz w:val="24"/>
          <w:szCs w:val="24"/>
        </w:rPr>
        <w:t>-</w:t>
      </w:r>
      <w:r w:rsidR="005B4CC6" w:rsidRPr="002330A8">
        <w:rPr>
          <w:rFonts w:asciiTheme="majorBidi" w:hAnsiTheme="majorBidi" w:cstheme="majorBidi"/>
          <w:sz w:val="24"/>
          <w:szCs w:val="24"/>
        </w:rPr>
        <w:t xml:space="preserve"> Salcedo X, Medina J, Sanz-Cameno P. Review article: angiogenesismsoluble factors as liver disease markers. Aliment PharmacolmTher2005;22:23–30.</w:t>
      </w:r>
    </w:p>
    <w:p w:rsidR="008A5617" w:rsidRDefault="008A5617" w:rsidP="008A5617">
      <w:pPr>
        <w:spacing w:after="0" w:line="240" w:lineRule="auto"/>
        <w:jc w:val="both"/>
        <w:rPr>
          <w:rFonts w:asciiTheme="majorBidi" w:hAnsiTheme="majorBidi" w:cstheme="majorBidi"/>
          <w:sz w:val="24"/>
          <w:szCs w:val="24"/>
        </w:rPr>
        <w:sectPr w:rsidR="008A5617" w:rsidSect="008A5617">
          <w:type w:val="continuous"/>
          <w:pgSz w:w="12240" w:h="15840"/>
          <w:pgMar w:top="1440" w:right="1800" w:bottom="1440" w:left="1800" w:header="708" w:footer="708" w:gutter="0"/>
          <w:cols w:num="2" w:space="709"/>
          <w:docGrid w:linePitch="360"/>
        </w:sectPr>
      </w:pPr>
    </w:p>
    <w:p w:rsidR="00693479" w:rsidRPr="002330A8" w:rsidRDefault="00693479" w:rsidP="008A5617">
      <w:pPr>
        <w:spacing w:after="0" w:line="240" w:lineRule="auto"/>
        <w:jc w:val="both"/>
        <w:rPr>
          <w:rFonts w:asciiTheme="majorBidi" w:hAnsiTheme="majorBidi" w:cstheme="majorBidi"/>
          <w:sz w:val="24"/>
          <w:szCs w:val="24"/>
        </w:rPr>
      </w:pPr>
    </w:p>
    <w:p w:rsidR="00793247" w:rsidRPr="002330A8" w:rsidRDefault="00793247" w:rsidP="008A5617">
      <w:pPr>
        <w:spacing w:after="0" w:line="240" w:lineRule="auto"/>
        <w:jc w:val="center"/>
        <w:rPr>
          <w:rFonts w:asciiTheme="majorBidi" w:hAnsiTheme="majorBidi" w:cstheme="majorBidi"/>
          <w:sz w:val="24"/>
          <w:szCs w:val="24"/>
        </w:rPr>
      </w:pPr>
    </w:p>
    <w:p w:rsidR="00884261" w:rsidRPr="002330A8" w:rsidRDefault="00884261" w:rsidP="008A5617">
      <w:pPr>
        <w:spacing w:after="0" w:line="240" w:lineRule="auto"/>
        <w:jc w:val="center"/>
        <w:rPr>
          <w:rFonts w:asciiTheme="majorBidi" w:hAnsiTheme="majorBidi" w:cstheme="majorBidi"/>
          <w:sz w:val="24"/>
          <w:szCs w:val="24"/>
        </w:rPr>
      </w:pPr>
    </w:p>
    <w:p w:rsidR="00A80792" w:rsidRPr="002330A8" w:rsidRDefault="00A80792" w:rsidP="008A5617">
      <w:pPr>
        <w:spacing w:after="0" w:line="240" w:lineRule="auto"/>
        <w:jc w:val="center"/>
        <w:rPr>
          <w:rFonts w:asciiTheme="majorBidi" w:hAnsiTheme="majorBidi" w:cstheme="majorBidi"/>
          <w:sz w:val="24"/>
          <w:szCs w:val="24"/>
        </w:rPr>
      </w:pPr>
    </w:p>
    <w:p w:rsidR="00A80792" w:rsidRPr="002330A8" w:rsidRDefault="00A80792" w:rsidP="008A5617">
      <w:pPr>
        <w:spacing w:after="0" w:line="240" w:lineRule="auto"/>
        <w:jc w:val="center"/>
        <w:rPr>
          <w:rFonts w:asciiTheme="majorBidi" w:hAnsiTheme="majorBidi" w:cstheme="majorBidi"/>
          <w:sz w:val="24"/>
          <w:szCs w:val="24"/>
        </w:rPr>
      </w:pPr>
    </w:p>
    <w:p w:rsidR="00A80792" w:rsidRPr="002330A8" w:rsidRDefault="00A80792" w:rsidP="008A5617">
      <w:pPr>
        <w:spacing w:after="0" w:line="240" w:lineRule="auto"/>
        <w:jc w:val="center"/>
        <w:rPr>
          <w:rFonts w:asciiTheme="majorBidi" w:hAnsiTheme="majorBidi" w:cstheme="majorBidi"/>
          <w:sz w:val="24"/>
          <w:szCs w:val="24"/>
        </w:rPr>
      </w:pPr>
    </w:p>
    <w:p w:rsidR="00A80792" w:rsidRPr="002330A8" w:rsidRDefault="00A80792" w:rsidP="008A5617">
      <w:pPr>
        <w:spacing w:after="0" w:line="240" w:lineRule="auto"/>
        <w:jc w:val="center"/>
        <w:rPr>
          <w:rFonts w:asciiTheme="majorBidi" w:hAnsiTheme="majorBidi" w:cstheme="majorBidi"/>
          <w:sz w:val="24"/>
          <w:szCs w:val="24"/>
        </w:rPr>
      </w:pPr>
    </w:p>
    <w:p w:rsidR="00A80792" w:rsidRDefault="00A80792" w:rsidP="008A5617">
      <w:pPr>
        <w:spacing w:after="0" w:line="240" w:lineRule="auto"/>
        <w:jc w:val="center"/>
        <w:rPr>
          <w:rFonts w:asciiTheme="majorBidi" w:hAnsiTheme="majorBidi" w:cstheme="majorBidi"/>
          <w:sz w:val="24"/>
          <w:szCs w:val="24"/>
        </w:rPr>
      </w:pPr>
    </w:p>
    <w:p w:rsidR="008A5617" w:rsidRDefault="008A5617" w:rsidP="008A5617">
      <w:pPr>
        <w:spacing w:after="0" w:line="240" w:lineRule="auto"/>
        <w:jc w:val="center"/>
        <w:rPr>
          <w:rFonts w:asciiTheme="majorBidi" w:hAnsiTheme="majorBidi" w:cstheme="majorBidi"/>
          <w:sz w:val="24"/>
          <w:szCs w:val="24"/>
        </w:rPr>
      </w:pPr>
    </w:p>
    <w:p w:rsidR="008A5617" w:rsidRDefault="008A5617" w:rsidP="008A5617">
      <w:pPr>
        <w:spacing w:after="0" w:line="240" w:lineRule="auto"/>
        <w:jc w:val="center"/>
        <w:rPr>
          <w:rFonts w:asciiTheme="majorBidi" w:hAnsiTheme="majorBidi" w:cstheme="majorBidi"/>
          <w:sz w:val="24"/>
          <w:szCs w:val="24"/>
        </w:rPr>
      </w:pPr>
    </w:p>
    <w:p w:rsidR="008A5617" w:rsidRDefault="008A5617" w:rsidP="008A5617">
      <w:pPr>
        <w:spacing w:after="0" w:line="240" w:lineRule="auto"/>
        <w:jc w:val="center"/>
        <w:rPr>
          <w:rFonts w:asciiTheme="majorBidi" w:hAnsiTheme="majorBidi" w:cstheme="majorBidi"/>
          <w:sz w:val="24"/>
          <w:szCs w:val="24"/>
        </w:rPr>
      </w:pPr>
    </w:p>
    <w:p w:rsidR="008A5617" w:rsidRDefault="008A5617" w:rsidP="008A5617">
      <w:pPr>
        <w:spacing w:after="0" w:line="240" w:lineRule="auto"/>
        <w:jc w:val="center"/>
        <w:rPr>
          <w:rFonts w:asciiTheme="majorBidi" w:hAnsiTheme="majorBidi" w:cstheme="majorBidi"/>
          <w:sz w:val="24"/>
          <w:szCs w:val="24"/>
        </w:rPr>
      </w:pPr>
    </w:p>
    <w:p w:rsidR="008A5617" w:rsidRDefault="008A5617" w:rsidP="008A5617">
      <w:pPr>
        <w:spacing w:after="0" w:line="240" w:lineRule="auto"/>
        <w:jc w:val="center"/>
        <w:rPr>
          <w:rFonts w:asciiTheme="majorBidi" w:hAnsiTheme="majorBidi" w:cstheme="majorBidi"/>
          <w:sz w:val="24"/>
          <w:szCs w:val="24"/>
        </w:rPr>
      </w:pPr>
    </w:p>
    <w:p w:rsidR="008A5617" w:rsidRDefault="008A5617" w:rsidP="008A5617">
      <w:pPr>
        <w:spacing w:after="0" w:line="240" w:lineRule="auto"/>
        <w:jc w:val="center"/>
        <w:rPr>
          <w:rFonts w:asciiTheme="majorBidi" w:hAnsiTheme="majorBidi" w:cstheme="majorBidi"/>
          <w:sz w:val="24"/>
          <w:szCs w:val="24"/>
        </w:rPr>
      </w:pPr>
    </w:p>
    <w:p w:rsidR="008A5617" w:rsidRDefault="008A5617" w:rsidP="008A5617">
      <w:pPr>
        <w:spacing w:after="0" w:line="240" w:lineRule="auto"/>
        <w:jc w:val="center"/>
        <w:rPr>
          <w:rFonts w:asciiTheme="majorBidi" w:hAnsiTheme="majorBidi" w:cstheme="majorBidi"/>
          <w:sz w:val="24"/>
          <w:szCs w:val="24"/>
        </w:rPr>
      </w:pPr>
    </w:p>
    <w:p w:rsidR="00060F2E" w:rsidRDefault="00060F2E" w:rsidP="008A5617">
      <w:pPr>
        <w:spacing w:after="0" w:line="240" w:lineRule="auto"/>
        <w:jc w:val="center"/>
        <w:rPr>
          <w:rFonts w:asciiTheme="majorBidi" w:hAnsiTheme="majorBidi" w:cstheme="majorBidi"/>
          <w:sz w:val="24"/>
          <w:szCs w:val="24"/>
        </w:rPr>
      </w:pPr>
    </w:p>
    <w:p w:rsidR="00060F2E" w:rsidRDefault="00060F2E" w:rsidP="008A5617">
      <w:pPr>
        <w:spacing w:after="0" w:line="240" w:lineRule="auto"/>
        <w:jc w:val="center"/>
        <w:rPr>
          <w:rFonts w:asciiTheme="majorBidi" w:hAnsiTheme="majorBidi" w:cstheme="majorBidi"/>
          <w:sz w:val="24"/>
          <w:szCs w:val="24"/>
        </w:rPr>
      </w:pPr>
    </w:p>
    <w:p w:rsidR="008A5617" w:rsidRDefault="008A5617" w:rsidP="008A5617">
      <w:pPr>
        <w:spacing w:after="0" w:line="240" w:lineRule="auto"/>
        <w:jc w:val="center"/>
        <w:rPr>
          <w:rFonts w:asciiTheme="majorBidi" w:hAnsiTheme="majorBidi" w:cstheme="majorBidi"/>
          <w:sz w:val="24"/>
          <w:szCs w:val="24"/>
        </w:rPr>
      </w:pPr>
    </w:p>
    <w:p w:rsidR="008A5617" w:rsidRPr="002330A8" w:rsidRDefault="008A5617" w:rsidP="008A5617">
      <w:pPr>
        <w:spacing w:after="0" w:line="240" w:lineRule="auto"/>
        <w:jc w:val="center"/>
        <w:rPr>
          <w:rFonts w:asciiTheme="majorBidi" w:hAnsiTheme="majorBidi" w:cstheme="majorBidi"/>
          <w:sz w:val="24"/>
          <w:szCs w:val="24"/>
        </w:rPr>
      </w:pPr>
    </w:p>
    <w:p w:rsidR="00A80792" w:rsidRPr="002330A8" w:rsidRDefault="00A80792" w:rsidP="008A5617">
      <w:pPr>
        <w:spacing w:after="0" w:line="240" w:lineRule="auto"/>
        <w:jc w:val="center"/>
        <w:rPr>
          <w:rFonts w:asciiTheme="majorBidi" w:hAnsiTheme="majorBidi" w:cstheme="majorBidi"/>
          <w:sz w:val="24"/>
          <w:szCs w:val="24"/>
        </w:rPr>
      </w:pPr>
    </w:p>
    <w:p w:rsidR="00A80792" w:rsidRPr="008A5617" w:rsidRDefault="008A5617" w:rsidP="008A5617">
      <w:pPr>
        <w:spacing w:after="0" w:line="240" w:lineRule="auto"/>
        <w:jc w:val="center"/>
        <w:rPr>
          <w:rFonts w:asciiTheme="majorBidi" w:hAnsiTheme="majorBidi" w:cstheme="majorBidi"/>
          <w:b/>
          <w:bCs/>
          <w:sz w:val="32"/>
          <w:szCs w:val="32"/>
          <w:rtl/>
          <w:lang w:bidi="ar-EG"/>
        </w:rPr>
      </w:pPr>
      <w:r w:rsidRPr="008A5617">
        <w:rPr>
          <w:rFonts w:asciiTheme="majorBidi" w:hAnsiTheme="majorBidi" w:cstheme="majorBidi" w:hint="cs"/>
          <w:b/>
          <w:bCs/>
          <w:sz w:val="32"/>
          <w:szCs w:val="32"/>
          <w:rtl/>
          <w:lang w:bidi="ar-EG"/>
        </w:rPr>
        <w:t>الملخص العربى</w:t>
      </w:r>
    </w:p>
    <w:p w:rsidR="00A80792" w:rsidRPr="002330A8" w:rsidRDefault="00A80792" w:rsidP="008A5617">
      <w:pPr>
        <w:spacing w:after="0" w:line="240" w:lineRule="auto"/>
        <w:jc w:val="center"/>
        <w:rPr>
          <w:rFonts w:asciiTheme="majorBidi" w:hAnsiTheme="majorBidi" w:cstheme="majorBidi"/>
          <w:sz w:val="24"/>
          <w:szCs w:val="24"/>
        </w:rPr>
      </w:pPr>
    </w:p>
    <w:p w:rsidR="00A80792" w:rsidRPr="002330A8" w:rsidRDefault="00A80792" w:rsidP="008A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 w:val="24"/>
          <w:szCs w:val="24"/>
          <w:rtl/>
        </w:rPr>
      </w:pPr>
      <w:r w:rsidRPr="002330A8">
        <w:rPr>
          <w:rFonts w:asciiTheme="majorBidi" w:eastAsia="Times New Roman" w:hAnsiTheme="majorBidi" w:cstheme="majorBidi"/>
          <w:b/>
          <w:bCs/>
          <w:color w:val="212121"/>
          <w:sz w:val="24"/>
          <w:szCs w:val="24"/>
          <w:rtl/>
        </w:rPr>
        <w:t xml:space="preserve">ظهور عامل </w:t>
      </w:r>
      <w:r w:rsidRPr="002330A8">
        <w:rPr>
          <w:rFonts w:asciiTheme="majorBidi" w:eastAsia="Times New Roman" w:hAnsiTheme="majorBidi" w:cstheme="majorBidi"/>
          <w:b/>
          <w:bCs/>
          <w:color w:val="212121"/>
          <w:sz w:val="24"/>
          <w:szCs w:val="24"/>
        </w:rPr>
        <w:t xml:space="preserve"> CD 34</w:t>
      </w:r>
      <w:r w:rsidRPr="002330A8">
        <w:rPr>
          <w:rFonts w:asciiTheme="majorBidi" w:eastAsia="Times New Roman" w:hAnsiTheme="majorBidi" w:cstheme="majorBidi"/>
          <w:b/>
          <w:bCs/>
          <w:color w:val="212121"/>
          <w:sz w:val="24"/>
          <w:szCs w:val="24"/>
          <w:rtl/>
        </w:rPr>
        <w:t xml:space="preserve"> كدلاله لتطور الالتهاب الكبدي الفيروسي سي.</w:t>
      </w:r>
    </w:p>
    <w:p w:rsidR="00A80792" w:rsidRPr="002330A8" w:rsidRDefault="00A80792" w:rsidP="008A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color w:val="212121"/>
          <w:sz w:val="24"/>
          <w:szCs w:val="24"/>
          <w:rtl/>
        </w:rPr>
      </w:pPr>
    </w:p>
    <w:p w:rsidR="00A80792" w:rsidRPr="002330A8" w:rsidRDefault="00A80792" w:rsidP="008A5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 w:val="24"/>
          <w:szCs w:val="24"/>
        </w:rPr>
      </w:pPr>
      <w:r w:rsidRPr="002330A8">
        <w:rPr>
          <w:rFonts w:asciiTheme="majorBidi" w:eastAsia="Times New Roman" w:hAnsiTheme="majorBidi" w:cstheme="majorBidi"/>
          <w:b/>
          <w:bCs/>
          <w:color w:val="212121"/>
          <w:sz w:val="24"/>
          <w:szCs w:val="24"/>
          <w:rtl/>
        </w:rPr>
        <w:t>مها محمد عجمى 1، غادة مصطفى كمال 1، إيمان محمد صلاح الدين 2، نجوى سيد أحمد 3، أسماء ناصر محمد 1، شيرين فراج محمود 2.</w:t>
      </w:r>
    </w:p>
    <w:p w:rsidR="00A80792" w:rsidRPr="002330A8" w:rsidRDefault="00A80792" w:rsidP="008A5617">
      <w:pPr>
        <w:pStyle w:val="HTMLPreformatted"/>
        <w:shd w:val="clear" w:color="auto" w:fill="FFFFFF"/>
        <w:bidi/>
        <w:jc w:val="center"/>
        <w:rPr>
          <w:rFonts w:asciiTheme="majorBidi" w:hAnsiTheme="majorBidi" w:cstheme="majorBidi"/>
          <w:b/>
          <w:bCs/>
          <w:color w:val="212121"/>
          <w:sz w:val="24"/>
          <w:szCs w:val="24"/>
        </w:rPr>
      </w:pPr>
      <w:r w:rsidRPr="002330A8">
        <w:rPr>
          <w:rFonts w:asciiTheme="majorBidi" w:hAnsiTheme="majorBidi" w:cstheme="majorBidi"/>
          <w:b/>
          <w:bCs/>
          <w:color w:val="212121"/>
          <w:sz w:val="24"/>
          <w:szCs w:val="24"/>
          <w:rtl/>
        </w:rPr>
        <w:t>1قسم طب المناطق الحاره و الجهاز الهضمي، كلية الطب، جامعة سوهاج، 2 قسم الباثولوجي، كلية الطب، جامعة سوهاج، 3 قسم الكيمياء الحيوية الطبية، كلية الطب، جامعة سوهاج.</w:t>
      </w:r>
    </w:p>
    <w:p w:rsidR="00A80792" w:rsidRPr="002330A8" w:rsidRDefault="00A80792" w:rsidP="008A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color w:val="212121"/>
          <w:sz w:val="24"/>
          <w:szCs w:val="24"/>
        </w:rPr>
      </w:pPr>
    </w:p>
    <w:p w:rsidR="00A80792" w:rsidRPr="002330A8" w:rsidRDefault="00A80792" w:rsidP="008A5617">
      <w:pPr>
        <w:pStyle w:val="HTMLPreformatted"/>
        <w:shd w:val="clear" w:color="auto" w:fill="FFFFFF"/>
        <w:bidi/>
        <w:rPr>
          <w:rFonts w:asciiTheme="majorBidi" w:eastAsiaTheme="minorEastAsia" w:hAnsiTheme="majorBidi" w:cstheme="majorBidi"/>
          <w:sz w:val="24"/>
          <w:szCs w:val="24"/>
          <w:rtl/>
        </w:rPr>
      </w:pPr>
      <w:r w:rsidRPr="002330A8">
        <w:rPr>
          <w:rFonts w:asciiTheme="majorBidi" w:eastAsiaTheme="minorEastAsia" w:hAnsiTheme="majorBidi" w:cstheme="majorBidi"/>
          <w:sz w:val="24"/>
          <w:szCs w:val="24"/>
          <w:rtl/>
        </w:rPr>
        <w:t>في مصر معدل الوفيات / زرع الكبد و سرطان الكبد في المرضى الذين يعانون من تليف الكبد هو 4.58٪ و 3.36٪، على التوالي. وتشير التقديرات إلى أن المرضى المصريين الذين يعانون من تليف الكبد كان لديهم حدوث سنوي من سرطان الكبد بنسبة 5.3٪.</w:t>
      </w:r>
    </w:p>
    <w:p w:rsidR="00A80792" w:rsidRPr="002330A8" w:rsidRDefault="00A80792" w:rsidP="008A5617">
      <w:pPr>
        <w:pStyle w:val="HTMLPreformatted"/>
        <w:shd w:val="clear" w:color="auto" w:fill="FFFFFF"/>
        <w:bidi/>
        <w:rPr>
          <w:rFonts w:asciiTheme="majorBidi" w:eastAsiaTheme="minorEastAsia" w:hAnsiTheme="majorBidi" w:cstheme="majorBidi"/>
          <w:sz w:val="24"/>
          <w:szCs w:val="24"/>
          <w:rtl/>
          <w:lang w:bidi="ar-EG"/>
        </w:rPr>
      </w:pPr>
      <w:r w:rsidRPr="002330A8">
        <w:rPr>
          <w:rFonts w:asciiTheme="majorBidi" w:eastAsiaTheme="minorEastAsia" w:hAnsiTheme="majorBidi" w:cstheme="majorBidi"/>
          <w:sz w:val="24"/>
          <w:szCs w:val="24"/>
        </w:rPr>
        <w:t>CD34</w:t>
      </w:r>
      <w:r w:rsidRPr="002330A8">
        <w:rPr>
          <w:rFonts w:asciiTheme="majorBidi" w:eastAsiaTheme="minorEastAsia" w:hAnsiTheme="majorBidi" w:cstheme="majorBidi"/>
          <w:sz w:val="24"/>
          <w:szCs w:val="24"/>
          <w:rtl/>
        </w:rPr>
        <w:t xml:space="preserve"> هو بروتين سكري غشاء بقدرة 110 كيلو دالتون موجود على خلايا اللوكيميا والخلايا البطانية والخلايا الجذعية). يتم التعبير عن </w:t>
      </w:r>
      <w:r w:rsidRPr="002330A8">
        <w:rPr>
          <w:rFonts w:asciiTheme="majorBidi" w:eastAsiaTheme="minorEastAsia" w:hAnsiTheme="majorBidi" w:cstheme="majorBidi"/>
          <w:sz w:val="24"/>
          <w:szCs w:val="24"/>
        </w:rPr>
        <w:t>CD34</w:t>
      </w:r>
      <w:r w:rsidRPr="002330A8">
        <w:rPr>
          <w:rFonts w:asciiTheme="majorBidi" w:eastAsiaTheme="minorEastAsia" w:hAnsiTheme="majorBidi" w:cstheme="majorBidi"/>
          <w:sz w:val="24"/>
          <w:szCs w:val="24"/>
          <w:rtl/>
        </w:rPr>
        <w:t xml:space="preserve"> بشكل تفضيلي على سطح تجديد أو الخلايا البطانية المهاجرة وهو علامة من الخلايا البطانية المتكاثر في البراعم المتنامية أثناء الأوعية الدموية.</w:t>
      </w:r>
    </w:p>
    <w:p w:rsidR="00A80792" w:rsidRPr="002330A8" w:rsidRDefault="00A80792" w:rsidP="008A5617">
      <w:pPr>
        <w:spacing w:after="0" w:line="240" w:lineRule="auto"/>
        <w:jc w:val="right"/>
        <w:rPr>
          <w:rFonts w:asciiTheme="majorBidi" w:hAnsiTheme="majorBidi" w:cstheme="majorBidi"/>
          <w:b/>
          <w:bCs/>
          <w:sz w:val="24"/>
          <w:szCs w:val="24"/>
        </w:rPr>
      </w:pPr>
      <w:r w:rsidRPr="002330A8">
        <w:rPr>
          <w:rFonts w:asciiTheme="majorBidi" w:hAnsiTheme="majorBidi" w:cstheme="majorBidi"/>
          <w:b/>
          <w:bCs/>
          <w:sz w:val="24"/>
          <w:szCs w:val="24"/>
          <w:rtl/>
        </w:rPr>
        <w:t>الهدف من البحث:</w:t>
      </w:r>
    </w:p>
    <w:p w:rsidR="00A80792" w:rsidRPr="002330A8" w:rsidRDefault="00A80792" w:rsidP="008A5617">
      <w:pPr>
        <w:spacing w:after="0" w:line="240" w:lineRule="auto"/>
        <w:jc w:val="right"/>
        <w:rPr>
          <w:rFonts w:asciiTheme="majorBidi" w:hAnsiTheme="majorBidi" w:cstheme="majorBidi"/>
          <w:sz w:val="24"/>
          <w:szCs w:val="24"/>
          <w:rtl/>
        </w:rPr>
      </w:pPr>
      <w:r w:rsidRPr="002330A8">
        <w:rPr>
          <w:rFonts w:asciiTheme="majorBidi" w:hAnsiTheme="majorBidi" w:cstheme="majorBidi"/>
          <w:sz w:val="24"/>
          <w:szCs w:val="24"/>
          <w:rtl/>
        </w:rPr>
        <w:t>كان الهدف من هذه الدراسة هو تحليل العلاقة بين</w:t>
      </w:r>
      <w:r w:rsidRPr="002330A8">
        <w:rPr>
          <w:rFonts w:asciiTheme="majorBidi" w:hAnsiTheme="majorBidi" w:cstheme="majorBidi"/>
          <w:sz w:val="24"/>
          <w:szCs w:val="24"/>
        </w:rPr>
        <w:t xml:space="preserve"> CD34 </w:t>
      </w:r>
      <w:r w:rsidRPr="002330A8">
        <w:rPr>
          <w:rFonts w:asciiTheme="majorBidi" w:hAnsiTheme="majorBidi" w:cstheme="majorBidi"/>
          <w:sz w:val="24"/>
          <w:szCs w:val="24"/>
          <w:rtl/>
        </w:rPr>
        <w:t>والشدة السريرية للالتهاب الكبدي الفيروسي سي.</w:t>
      </w:r>
    </w:p>
    <w:p w:rsidR="00A80792" w:rsidRPr="002330A8" w:rsidRDefault="00A80792" w:rsidP="008A5617">
      <w:pPr>
        <w:spacing w:after="0" w:line="240" w:lineRule="auto"/>
        <w:jc w:val="right"/>
        <w:rPr>
          <w:rFonts w:asciiTheme="majorBidi" w:hAnsiTheme="majorBidi" w:cstheme="majorBidi"/>
          <w:b/>
          <w:bCs/>
          <w:sz w:val="24"/>
          <w:szCs w:val="24"/>
          <w:rtl/>
          <w:lang w:bidi="ar-EG"/>
        </w:rPr>
      </w:pPr>
      <w:r w:rsidRPr="002330A8">
        <w:rPr>
          <w:rFonts w:asciiTheme="majorBidi" w:hAnsiTheme="majorBidi" w:cstheme="majorBidi"/>
          <w:b/>
          <w:bCs/>
          <w:sz w:val="24"/>
          <w:szCs w:val="24"/>
          <w:rtl/>
        </w:rPr>
        <w:t>طرق البحث:</w:t>
      </w:r>
    </w:p>
    <w:p w:rsidR="00A80792" w:rsidRPr="002330A8" w:rsidRDefault="00A80792" w:rsidP="008A5617">
      <w:pPr>
        <w:spacing w:after="0" w:line="240" w:lineRule="auto"/>
        <w:jc w:val="right"/>
        <w:rPr>
          <w:rFonts w:asciiTheme="majorBidi" w:hAnsiTheme="majorBidi" w:cstheme="majorBidi"/>
          <w:sz w:val="24"/>
          <w:szCs w:val="24"/>
          <w:rtl/>
        </w:rPr>
      </w:pPr>
      <w:r w:rsidRPr="002330A8">
        <w:rPr>
          <w:rFonts w:asciiTheme="majorBidi" w:hAnsiTheme="majorBidi" w:cstheme="majorBidi"/>
          <w:sz w:val="24"/>
          <w:szCs w:val="24"/>
          <w:rtl/>
        </w:rPr>
        <w:t xml:space="preserve">تم توظيف مجموعه 70 مريضا بالغين ن هؤلاء المترددين علي قسم طب المناطق الحاره والجهاز الهضمي بطب سوهاج يعانون من التهاب الكبد المزمن </w:t>
      </w:r>
      <w:r w:rsidRPr="002330A8">
        <w:rPr>
          <w:rFonts w:asciiTheme="majorBidi" w:hAnsiTheme="majorBidi" w:cstheme="majorBidi"/>
          <w:sz w:val="24"/>
          <w:szCs w:val="24"/>
        </w:rPr>
        <w:t>C</w:t>
      </w:r>
      <w:r w:rsidRPr="002330A8">
        <w:rPr>
          <w:rFonts w:asciiTheme="majorBidi" w:hAnsiTheme="majorBidi" w:cstheme="majorBidi"/>
          <w:sz w:val="24"/>
          <w:szCs w:val="24"/>
          <w:rtl/>
        </w:rPr>
        <w:t xml:space="preserve"> في مراحل مختلفة مع عدم وجود تليف بالكبد. درسنا التعبير عن </w:t>
      </w:r>
      <w:r w:rsidRPr="002330A8">
        <w:rPr>
          <w:rFonts w:asciiTheme="majorBidi" w:hAnsiTheme="majorBidi" w:cstheme="majorBidi"/>
          <w:sz w:val="24"/>
          <w:szCs w:val="24"/>
        </w:rPr>
        <w:t>CD34</w:t>
      </w:r>
      <w:r w:rsidRPr="002330A8">
        <w:rPr>
          <w:rFonts w:asciiTheme="majorBidi" w:hAnsiTheme="majorBidi" w:cstheme="majorBidi"/>
          <w:sz w:val="24"/>
          <w:szCs w:val="24"/>
          <w:rtl/>
        </w:rPr>
        <w:t xml:space="preserve"> في عينات الكبد من المرضى المصابين التهاب الكبد المزمن </w:t>
      </w:r>
      <w:r w:rsidRPr="002330A8">
        <w:rPr>
          <w:rFonts w:asciiTheme="majorBidi" w:hAnsiTheme="majorBidi" w:cstheme="majorBidi"/>
          <w:sz w:val="24"/>
          <w:szCs w:val="24"/>
        </w:rPr>
        <w:t>C</w:t>
      </w:r>
      <w:r w:rsidRPr="002330A8">
        <w:rPr>
          <w:rFonts w:asciiTheme="majorBidi" w:hAnsiTheme="majorBidi" w:cstheme="majorBidi"/>
          <w:sz w:val="24"/>
          <w:szCs w:val="24"/>
          <w:rtl/>
        </w:rPr>
        <w:t>.</w:t>
      </w:r>
    </w:p>
    <w:p w:rsidR="00A80792" w:rsidRPr="002330A8" w:rsidRDefault="00A80792" w:rsidP="008A5617">
      <w:pPr>
        <w:spacing w:after="0" w:line="240" w:lineRule="auto"/>
        <w:jc w:val="right"/>
        <w:rPr>
          <w:rFonts w:asciiTheme="majorBidi" w:hAnsiTheme="majorBidi" w:cstheme="majorBidi"/>
          <w:b/>
          <w:bCs/>
          <w:sz w:val="24"/>
          <w:szCs w:val="24"/>
          <w:rtl/>
        </w:rPr>
      </w:pPr>
      <w:r w:rsidRPr="002330A8">
        <w:rPr>
          <w:rFonts w:asciiTheme="majorBidi" w:hAnsiTheme="majorBidi" w:cstheme="majorBidi"/>
          <w:b/>
          <w:bCs/>
          <w:sz w:val="24"/>
          <w:szCs w:val="24"/>
          <w:rtl/>
        </w:rPr>
        <w:t>النتائج:</w:t>
      </w:r>
    </w:p>
    <w:p w:rsidR="00A80792" w:rsidRPr="002330A8" w:rsidRDefault="00A80792" w:rsidP="008A5617">
      <w:pPr>
        <w:spacing w:after="0" w:line="240" w:lineRule="auto"/>
        <w:jc w:val="right"/>
        <w:rPr>
          <w:rFonts w:asciiTheme="majorBidi" w:hAnsiTheme="majorBidi" w:cstheme="majorBidi"/>
          <w:sz w:val="24"/>
          <w:szCs w:val="24"/>
        </w:rPr>
      </w:pPr>
      <w:r w:rsidRPr="002330A8">
        <w:rPr>
          <w:rFonts w:asciiTheme="majorBidi" w:hAnsiTheme="majorBidi" w:cstheme="majorBidi"/>
          <w:sz w:val="24"/>
          <w:szCs w:val="24"/>
        </w:rPr>
        <w:t>CD34</w:t>
      </w:r>
      <w:r w:rsidRPr="002330A8">
        <w:rPr>
          <w:rFonts w:asciiTheme="majorBidi" w:hAnsiTheme="majorBidi" w:cstheme="majorBidi"/>
          <w:sz w:val="24"/>
          <w:szCs w:val="24"/>
          <w:rtl/>
        </w:rPr>
        <w:t xml:space="preserve"> يرتبط بشكل كبير مع مستوي الانزيمات الكبديه. أيضا، يرتبط ارتباطا كبيرا مع ألفا-فيتوبروتين وتركيز البروثرومبين. أيضا، كانت هناك علاقة كبيرة بين</w:t>
      </w:r>
      <w:r w:rsidRPr="002330A8">
        <w:rPr>
          <w:rFonts w:asciiTheme="majorBidi" w:hAnsiTheme="majorBidi" w:cstheme="majorBidi"/>
          <w:sz w:val="24"/>
          <w:szCs w:val="24"/>
        </w:rPr>
        <w:t xml:space="preserve"> CD34 </w:t>
      </w:r>
      <w:r w:rsidRPr="002330A8">
        <w:rPr>
          <w:rFonts w:asciiTheme="majorBidi" w:hAnsiTheme="majorBidi" w:cstheme="majorBidi"/>
          <w:sz w:val="24"/>
          <w:szCs w:val="24"/>
          <w:rtl/>
        </w:rPr>
        <w:t>ومرحلة التليف</w:t>
      </w:r>
      <w:r w:rsidRPr="002330A8">
        <w:rPr>
          <w:rFonts w:asciiTheme="majorBidi" w:hAnsiTheme="majorBidi" w:cstheme="majorBidi"/>
          <w:sz w:val="24"/>
          <w:szCs w:val="24"/>
        </w:rPr>
        <w:t>.</w:t>
      </w:r>
    </w:p>
    <w:p w:rsidR="00A80792" w:rsidRPr="002330A8" w:rsidRDefault="00A80792" w:rsidP="008A5617">
      <w:pPr>
        <w:spacing w:after="0" w:line="240" w:lineRule="auto"/>
        <w:jc w:val="right"/>
        <w:rPr>
          <w:rFonts w:asciiTheme="majorBidi" w:hAnsiTheme="majorBidi" w:cstheme="majorBidi"/>
          <w:sz w:val="24"/>
          <w:szCs w:val="24"/>
        </w:rPr>
      </w:pPr>
    </w:p>
    <w:p w:rsidR="00A80792" w:rsidRPr="002330A8" w:rsidRDefault="00A80792" w:rsidP="008A5617">
      <w:pPr>
        <w:spacing w:after="0" w:line="240" w:lineRule="auto"/>
        <w:jc w:val="center"/>
        <w:rPr>
          <w:rFonts w:asciiTheme="majorBidi" w:hAnsiTheme="majorBidi" w:cstheme="majorBidi"/>
          <w:sz w:val="24"/>
          <w:szCs w:val="24"/>
        </w:rPr>
      </w:pPr>
    </w:p>
    <w:p w:rsidR="00A80792" w:rsidRPr="002330A8" w:rsidRDefault="00A80792" w:rsidP="008A5617">
      <w:pPr>
        <w:spacing w:after="0" w:line="240" w:lineRule="auto"/>
        <w:jc w:val="center"/>
        <w:rPr>
          <w:rFonts w:asciiTheme="majorBidi" w:hAnsiTheme="majorBidi" w:cstheme="majorBidi"/>
          <w:sz w:val="24"/>
          <w:szCs w:val="24"/>
        </w:rPr>
      </w:pPr>
    </w:p>
    <w:p w:rsidR="00A80792" w:rsidRPr="002330A8" w:rsidRDefault="00A80792" w:rsidP="008A5617">
      <w:pPr>
        <w:spacing w:after="0" w:line="240" w:lineRule="auto"/>
        <w:jc w:val="center"/>
        <w:rPr>
          <w:rFonts w:asciiTheme="majorBidi" w:hAnsiTheme="majorBidi" w:cstheme="majorBidi"/>
          <w:sz w:val="24"/>
          <w:szCs w:val="24"/>
        </w:rPr>
      </w:pPr>
    </w:p>
    <w:p w:rsidR="00A80792" w:rsidRPr="002330A8" w:rsidRDefault="00A80792" w:rsidP="008A5617">
      <w:pPr>
        <w:spacing w:after="0" w:line="240" w:lineRule="auto"/>
        <w:jc w:val="center"/>
        <w:rPr>
          <w:rFonts w:asciiTheme="majorBidi" w:hAnsiTheme="majorBidi" w:cstheme="majorBidi"/>
          <w:sz w:val="24"/>
          <w:szCs w:val="24"/>
        </w:rPr>
      </w:pPr>
    </w:p>
    <w:p w:rsidR="00A80792" w:rsidRPr="002330A8" w:rsidRDefault="00A80792" w:rsidP="008A5617">
      <w:pPr>
        <w:spacing w:after="0" w:line="240" w:lineRule="auto"/>
        <w:jc w:val="center"/>
        <w:rPr>
          <w:rFonts w:asciiTheme="majorBidi" w:hAnsiTheme="majorBidi" w:cstheme="majorBidi"/>
          <w:sz w:val="24"/>
          <w:szCs w:val="24"/>
        </w:rPr>
      </w:pPr>
    </w:p>
    <w:p w:rsidR="00A80792" w:rsidRPr="002330A8" w:rsidRDefault="00A80792" w:rsidP="008A5617">
      <w:pPr>
        <w:spacing w:after="0" w:line="240" w:lineRule="auto"/>
        <w:jc w:val="center"/>
        <w:rPr>
          <w:rFonts w:asciiTheme="majorBidi" w:hAnsiTheme="majorBidi" w:cstheme="majorBidi"/>
          <w:sz w:val="24"/>
          <w:szCs w:val="24"/>
        </w:rPr>
      </w:pPr>
    </w:p>
    <w:p w:rsidR="00A80792" w:rsidRPr="002330A8" w:rsidRDefault="00A80792" w:rsidP="008A5617">
      <w:pPr>
        <w:spacing w:after="0" w:line="240" w:lineRule="auto"/>
        <w:jc w:val="center"/>
        <w:rPr>
          <w:rFonts w:asciiTheme="majorBidi" w:hAnsiTheme="majorBidi" w:cstheme="majorBidi"/>
          <w:sz w:val="24"/>
          <w:szCs w:val="24"/>
        </w:rPr>
      </w:pPr>
    </w:p>
    <w:sectPr w:rsidR="00A80792" w:rsidRPr="002330A8" w:rsidSect="002330A8">
      <w:type w:val="continuous"/>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4F1" w:rsidRDefault="00BA54F1" w:rsidP="002330A8">
      <w:pPr>
        <w:spacing w:after="0" w:line="240" w:lineRule="auto"/>
      </w:pPr>
      <w:r>
        <w:separator/>
      </w:r>
    </w:p>
  </w:endnote>
  <w:endnote w:type="continuationSeparator" w:id="1">
    <w:p w:rsidR="00BA54F1" w:rsidRDefault="00BA54F1" w:rsidP="00233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4"/>
        <w:szCs w:val="24"/>
      </w:rPr>
      <w:id w:val="965518"/>
      <w:docPartObj>
        <w:docPartGallery w:val="Page Numbers (Bottom of Page)"/>
        <w:docPartUnique/>
      </w:docPartObj>
    </w:sdtPr>
    <w:sdtContent>
      <w:p w:rsidR="008A5617" w:rsidRPr="008A5617" w:rsidRDefault="00C647AF">
        <w:pPr>
          <w:pStyle w:val="Footer"/>
          <w:jc w:val="center"/>
          <w:rPr>
            <w:rFonts w:asciiTheme="majorBidi" w:hAnsiTheme="majorBidi" w:cstheme="majorBidi"/>
            <w:b/>
            <w:bCs/>
            <w:sz w:val="24"/>
            <w:szCs w:val="24"/>
          </w:rPr>
        </w:pPr>
        <w:r w:rsidRPr="008A5617">
          <w:rPr>
            <w:rFonts w:asciiTheme="majorBidi" w:hAnsiTheme="majorBidi" w:cstheme="majorBidi"/>
            <w:b/>
            <w:bCs/>
            <w:sz w:val="24"/>
            <w:szCs w:val="24"/>
          </w:rPr>
          <w:fldChar w:fldCharType="begin"/>
        </w:r>
        <w:r w:rsidR="008A5617" w:rsidRPr="008A5617">
          <w:rPr>
            <w:rFonts w:asciiTheme="majorBidi" w:hAnsiTheme="majorBidi" w:cstheme="majorBidi"/>
            <w:b/>
            <w:bCs/>
            <w:sz w:val="24"/>
            <w:szCs w:val="24"/>
          </w:rPr>
          <w:instrText xml:space="preserve"> PAGE   \* MERGEFORMAT </w:instrText>
        </w:r>
        <w:r w:rsidRPr="008A5617">
          <w:rPr>
            <w:rFonts w:asciiTheme="majorBidi" w:hAnsiTheme="majorBidi" w:cstheme="majorBidi"/>
            <w:b/>
            <w:bCs/>
            <w:sz w:val="24"/>
            <w:szCs w:val="24"/>
          </w:rPr>
          <w:fldChar w:fldCharType="separate"/>
        </w:r>
        <w:r w:rsidR="00515B81">
          <w:rPr>
            <w:rFonts w:asciiTheme="majorBidi" w:hAnsiTheme="majorBidi" w:cstheme="majorBidi"/>
            <w:b/>
            <w:bCs/>
            <w:noProof/>
            <w:sz w:val="24"/>
            <w:szCs w:val="24"/>
          </w:rPr>
          <w:t>25</w:t>
        </w:r>
        <w:r w:rsidRPr="008A5617">
          <w:rPr>
            <w:rFonts w:asciiTheme="majorBidi" w:hAnsiTheme="majorBidi" w:cstheme="majorBidi"/>
            <w:b/>
            <w:bCs/>
            <w:sz w:val="24"/>
            <w:szCs w:val="24"/>
          </w:rPr>
          <w:fldChar w:fldCharType="end"/>
        </w:r>
      </w:p>
    </w:sdtContent>
  </w:sdt>
  <w:p w:rsidR="008A5617" w:rsidRPr="008A5617" w:rsidRDefault="008A5617">
    <w:pPr>
      <w:pStyle w:val="Footer"/>
      <w:rPr>
        <w:rFonts w:asciiTheme="majorBidi" w:hAnsiTheme="majorBidi" w:cstheme="majorBidi"/>
        <w:b/>
        <w:bCs/>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517"/>
      <w:docPartObj>
        <w:docPartGallery w:val="Page Numbers (Bottom of Page)"/>
        <w:docPartUnique/>
      </w:docPartObj>
    </w:sdtPr>
    <w:sdtContent>
      <w:p w:rsidR="008A5617" w:rsidRDefault="00C647AF">
        <w:pPr>
          <w:pStyle w:val="Footer"/>
          <w:jc w:val="center"/>
        </w:pPr>
        <w:r w:rsidRPr="008A5617">
          <w:rPr>
            <w:rFonts w:asciiTheme="majorBidi" w:hAnsiTheme="majorBidi" w:cstheme="majorBidi"/>
            <w:b/>
            <w:bCs/>
            <w:sz w:val="24"/>
            <w:szCs w:val="24"/>
          </w:rPr>
          <w:fldChar w:fldCharType="begin"/>
        </w:r>
        <w:r w:rsidR="008A5617" w:rsidRPr="008A5617">
          <w:rPr>
            <w:rFonts w:asciiTheme="majorBidi" w:hAnsiTheme="majorBidi" w:cstheme="majorBidi"/>
            <w:b/>
            <w:bCs/>
            <w:sz w:val="24"/>
            <w:szCs w:val="24"/>
          </w:rPr>
          <w:instrText xml:space="preserve"> PAGE   \* MERGEFORMAT </w:instrText>
        </w:r>
        <w:r w:rsidRPr="008A5617">
          <w:rPr>
            <w:rFonts w:asciiTheme="majorBidi" w:hAnsiTheme="majorBidi" w:cstheme="majorBidi"/>
            <w:b/>
            <w:bCs/>
            <w:sz w:val="24"/>
            <w:szCs w:val="24"/>
          </w:rPr>
          <w:fldChar w:fldCharType="separate"/>
        </w:r>
        <w:r w:rsidR="00515B81">
          <w:rPr>
            <w:rFonts w:asciiTheme="majorBidi" w:hAnsiTheme="majorBidi" w:cstheme="majorBidi"/>
            <w:b/>
            <w:bCs/>
            <w:noProof/>
            <w:sz w:val="24"/>
            <w:szCs w:val="24"/>
          </w:rPr>
          <w:t>19</w:t>
        </w:r>
        <w:r w:rsidRPr="008A5617">
          <w:rPr>
            <w:rFonts w:asciiTheme="majorBidi" w:hAnsiTheme="majorBidi" w:cstheme="majorBidi"/>
            <w:b/>
            <w:bCs/>
            <w:sz w:val="24"/>
            <w:szCs w:val="24"/>
          </w:rPr>
          <w:fldChar w:fldCharType="end"/>
        </w:r>
      </w:p>
    </w:sdtContent>
  </w:sdt>
  <w:p w:rsidR="008A5617" w:rsidRDefault="008A5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4F1" w:rsidRDefault="00BA54F1" w:rsidP="002330A8">
      <w:pPr>
        <w:spacing w:after="0" w:line="240" w:lineRule="auto"/>
      </w:pPr>
      <w:r>
        <w:separator/>
      </w:r>
    </w:p>
  </w:footnote>
  <w:footnote w:type="continuationSeparator" w:id="1">
    <w:p w:rsidR="00BA54F1" w:rsidRDefault="00BA54F1" w:rsidP="00233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A8" w:rsidRPr="002330A8" w:rsidRDefault="002330A8" w:rsidP="002330A8">
    <w:pPr>
      <w:shd w:val="clear" w:color="auto" w:fill="FFFFFF"/>
      <w:tabs>
        <w:tab w:val="right" w:pos="8364"/>
      </w:tabs>
      <w:spacing w:after="0" w:line="240" w:lineRule="auto"/>
      <w:rPr>
        <w:rFonts w:ascii="Times New Roman" w:hAnsi="Times New Roman" w:cs="Times New Roman"/>
        <w:b/>
        <w:bCs/>
        <w:sz w:val="20"/>
        <w:szCs w:val="20"/>
        <w:rtl/>
        <w:lang w:bidi="ar-EG"/>
      </w:rPr>
    </w:pPr>
    <w:r w:rsidRPr="00132DBB">
      <w:rPr>
        <w:rFonts w:ascii="Times New Roman" w:hAnsi="Times New Roman" w:cs="Times New Roman"/>
        <w:b/>
        <w:bCs/>
        <w:sz w:val="20"/>
        <w:szCs w:val="20"/>
      </w:rPr>
      <w:t xml:space="preserve">SOHAG MEDICAL </w:t>
    </w:r>
    <w:r w:rsidRPr="002330A8">
      <w:rPr>
        <w:rFonts w:ascii="Times New Roman" w:hAnsi="Times New Roman" w:cs="Times New Roman"/>
        <w:b/>
        <w:bCs/>
        <w:sz w:val="20"/>
        <w:szCs w:val="20"/>
      </w:rPr>
      <w:t>JOURNAL</w:t>
    </w:r>
    <w:r w:rsidRPr="002330A8">
      <w:rPr>
        <w:rFonts w:ascii="Times New Roman" w:hAnsi="Times New Roman" w:cs="Times New Roman"/>
        <w:b/>
        <w:bCs/>
        <w:i/>
        <w:iCs/>
        <w:color w:val="000000"/>
        <w:sz w:val="20"/>
        <w:szCs w:val="20"/>
      </w:rPr>
      <w:t xml:space="preserve">           </w:t>
    </w:r>
    <w:r w:rsidR="008A5617">
      <w:rPr>
        <w:rFonts w:ascii="Times New Roman" w:hAnsi="Times New Roman" w:cs="Times New Roman"/>
        <w:b/>
        <w:bCs/>
        <w:i/>
        <w:iCs/>
        <w:color w:val="000000"/>
        <w:sz w:val="20"/>
        <w:szCs w:val="20"/>
      </w:rPr>
      <w:t xml:space="preserve">           </w:t>
    </w:r>
    <w:r w:rsidRPr="002330A8">
      <w:rPr>
        <w:rFonts w:ascii="Times New Roman" w:hAnsi="Times New Roman" w:cs="Times New Roman"/>
        <w:b/>
        <w:bCs/>
        <w:i/>
        <w:iCs/>
        <w:color w:val="000000"/>
        <w:sz w:val="20"/>
        <w:szCs w:val="20"/>
      </w:rPr>
      <w:t xml:space="preserve">   </w:t>
    </w:r>
    <w:r w:rsidR="008A5617">
      <w:rPr>
        <w:rFonts w:asciiTheme="majorBidi" w:hAnsiTheme="majorBidi" w:cstheme="majorBidi"/>
        <w:b/>
        <w:bCs/>
        <w:color w:val="231F20"/>
        <w:sz w:val="20"/>
        <w:szCs w:val="20"/>
      </w:rPr>
      <w:t xml:space="preserve">   </w:t>
    </w:r>
    <w:r w:rsidRPr="002330A8">
      <w:rPr>
        <w:rFonts w:asciiTheme="majorBidi" w:hAnsiTheme="majorBidi" w:cstheme="majorBidi"/>
        <w:b/>
        <w:bCs/>
        <w:color w:val="231F20"/>
        <w:sz w:val="20"/>
        <w:szCs w:val="20"/>
      </w:rPr>
      <w:t>CD34 Expression</w:t>
    </w:r>
    <w:r w:rsidRPr="002330A8">
      <w:rPr>
        <w:rFonts w:asciiTheme="majorBidi" w:hAnsiTheme="majorBidi" w:cstheme="majorBidi"/>
        <w:b/>
        <w:bCs/>
        <w:sz w:val="20"/>
        <w:szCs w:val="20"/>
      </w:rPr>
      <w:t xml:space="preserve"> as a marker of progression</w:t>
    </w:r>
  </w:p>
  <w:p w:rsidR="002330A8" w:rsidRPr="002330A8" w:rsidRDefault="002330A8" w:rsidP="00060F2E">
    <w:pPr>
      <w:pBdr>
        <w:bottom w:val="double" w:sz="6" w:space="1" w:color="auto"/>
      </w:pBdr>
      <w:shd w:val="clear" w:color="auto" w:fill="FFFFFF"/>
      <w:tabs>
        <w:tab w:val="right" w:pos="5812"/>
        <w:tab w:val="right" w:pos="6237"/>
        <w:tab w:val="right" w:pos="6521"/>
        <w:tab w:val="right" w:pos="6946"/>
        <w:tab w:val="right" w:pos="7230"/>
        <w:tab w:val="right" w:pos="8364"/>
      </w:tabs>
      <w:spacing w:after="0" w:line="240" w:lineRule="auto"/>
      <w:rPr>
        <w:rFonts w:ascii="Times New Roman" w:hAnsi="Times New Roman" w:cs="Times New Roman"/>
        <w:b/>
        <w:bCs/>
        <w:sz w:val="20"/>
        <w:szCs w:val="20"/>
        <w:lang w:bidi="ar-EG"/>
      </w:rPr>
    </w:pPr>
    <w:r w:rsidRPr="00132DBB">
      <w:rPr>
        <w:rFonts w:ascii="Times New Roman" w:hAnsi="Times New Roman" w:cs="Times New Roman"/>
        <w:b/>
        <w:bCs/>
        <w:sz w:val="20"/>
        <w:szCs w:val="20"/>
      </w:rPr>
      <w:t>Vol. 2</w:t>
    </w:r>
    <w:r>
      <w:rPr>
        <w:rFonts w:ascii="Times New Roman" w:hAnsi="Times New Roman" w:cs="Times New Roman"/>
        <w:b/>
        <w:bCs/>
        <w:sz w:val="20"/>
        <w:szCs w:val="20"/>
      </w:rPr>
      <w:t>1</w:t>
    </w:r>
    <w:r w:rsidRPr="00132DBB">
      <w:rPr>
        <w:rFonts w:ascii="Times New Roman" w:hAnsi="Times New Roman" w:cs="Times New Roman"/>
        <w:b/>
        <w:bCs/>
        <w:sz w:val="20"/>
        <w:szCs w:val="20"/>
      </w:rPr>
      <w:t xml:space="preserve"> No.</w:t>
    </w:r>
    <w:r>
      <w:rPr>
        <w:rFonts w:ascii="Times New Roman" w:hAnsi="Times New Roman" w:cs="Times New Roman"/>
        <w:b/>
        <w:bCs/>
        <w:sz w:val="20"/>
        <w:szCs w:val="20"/>
      </w:rPr>
      <w:t>3</w:t>
    </w:r>
    <w:r w:rsidRPr="00132DBB">
      <w:rPr>
        <w:rFonts w:ascii="Times New Roman" w:hAnsi="Times New Roman" w:cs="Times New Roman"/>
        <w:b/>
        <w:bCs/>
        <w:sz w:val="20"/>
        <w:szCs w:val="20"/>
      </w:rPr>
      <w:t xml:space="preserve"> </w:t>
    </w:r>
    <w:r w:rsidRPr="008348F5">
      <w:rPr>
        <w:rFonts w:ascii="Times New Roman" w:hAnsi="Times New Roman" w:cs="Times New Roman"/>
        <w:b/>
        <w:bCs/>
      </w:rPr>
      <w:t>october</w:t>
    </w:r>
    <w:r w:rsidRPr="00132DBB">
      <w:rPr>
        <w:rFonts w:ascii="Times New Roman" w:hAnsi="Times New Roman" w:cs="Times New Roman"/>
        <w:b/>
        <w:bCs/>
        <w:sz w:val="20"/>
        <w:szCs w:val="20"/>
      </w:rPr>
      <w:t xml:space="preserve">  201</w:t>
    </w:r>
    <w:r>
      <w:rPr>
        <w:rFonts w:ascii="Times New Roman" w:hAnsi="Times New Roman" w:cs="Times New Roman"/>
        <w:b/>
        <w:bCs/>
        <w:sz w:val="20"/>
        <w:szCs w:val="20"/>
      </w:rPr>
      <w:t>7</w:t>
    </w:r>
    <w:r>
      <w:rPr>
        <w:b/>
        <w:bCs/>
        <w:sz w:val="24"/>
        <w:szCs w:val="24"/>
      </w:rPr>
      <w:t xml:space="preserve">          </w:t>
    </w:r>
    <w:r>
      <w:rPr>
        <w:rFonts w:asciiTheme="majorBidi" w:hAnsiTheme="majorBidi" w:cstheme="majorBidi"/>
        <w:b/>
        <w:bCs/>
        <w:i/>
        <w:iCs/>
        <w:sz w:val="24"/>
        <w:szCs w:val="24"/>
      </w:rPr>
      <w:t xml:space="preserve">                       </w:t>
    </w:r>
    <w:r w:rsidR="008A5617">
      <w:rPr>
        <w:rFonts w:asciiTheme="majorBidi" w:hAnsiTheme="majorBidi" w:cstheme="majorBidi"/>
        <w:b/>
        <w:bCs/>
        <w:i/>
        <w:iCs/>
        <w:sz w:val="24"/>
        <w:szCs w:val="24"/>
      </w:rPr>
      <w:t xml:space="preserve">         </w:t>
    </w:r>
    <w:r w:rsidR="00060F2E" w:rsidRPr="002330A8">
      <w:rPr>
        <w:rFonts w:asciiTheme="majorBidi" w:hAnsiTheme="majorBidi" w:cstheme="majorBidi"/>
        <w:b/>
        <w:bCs/>
        <w:sz w:val="24"/>
        <w:szCs w:val="24"/>
      </w:rPr>
      <w:t>Maha Mohamed Agamy</w:t>
    </w:r>
    <w:r>
      <w:rPr>
        <w:rFonts w:asciiTheme="majorBidi" w:hAnsiTheme="majorBidi" w:cstheme="majorBidi"/>
        <w:b/>
        <w:bCs/>
        <w:i/>
        <w:iCs/>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A8" w:rsidRPr="00132DBB" w:rsidRDefault="002330A8" w:rsidP="002330A8">
    <w:pPr>
      <w:shd w:val="clear" w:color="auto" w:fill="FFFFFF"/>
      <w:tabs>
        <w:tab w:val="right" w:pos="8364"/>
      </w:tabs>
      <w:spacing w:after="0" w:line="240" w:lineRule="auto"/>
      <w:jc w:val="center"/>
      <w:rPr>
        <w:rFonts w:ascii="Times New Roman" w:hAnsi="Times New Roman" w:cs="Times New Roman"/>
        <w:b/>
        <w:bCs/>
        <w:sz w:val="20"/>
        <w:szCs w:val="20"/>
        <w:rtl/>
        <w:lang w:bidi="ar-EG"/>
      </w:rPr>
    </w:pPr>
    <w:r w:rsidRPr="00132DBB">
      <w:rPr>
        <w:rFonts w:ascii="Times New Roman" w:hAnsi="Times New Roman" w:cs="Times New Roman"/>
        <w:b/>
        <w:bCs/>
        <w:sz w:val="20"/>
        <w:szCs w:val="20"/>
      </w:rPr>
      <w:t>SOHAG MEDICAL JOURNAL</w:t>
    </w:r>
  </w:p>
  <w:p w:rsidR="002330A8" w:rsidRPr="002330A8" w:rsidRDefault="002330A8" w:rsidP="002330A8">
    <w:pPr>
      <w:pBdr>
        <w:bottom w:val="double" w:sz="6" w:space="1" w:color="auto"/>
      </w:pBdr>
      <w:shd w:val="clear" w:color="auto" w:fill="FFFFFF"/>
      <w:tabs>
        <w:tab w:val="right" w:pos="5812"/>
        <w:tab w:val="right" w:pos="6237"/>
        <w:tab w:val="right" w:pos="6521"/>
        <w:tab w:val="right" w:pos="6946"/>
        <w:tab w:val="right" w:pos="7230"/>
        <w:tab w:val="right" w:pos="8364"/>
      </w:tabs>
      <w:spacing w:after="0" w:line="240" w:lineRule="auto"/>
      <w:jc w:val="center"/>
      <w:rPr>
        <w:rFonts w:ascii="Times New Roman" w:hAnsi="Times New Roman" w:cs="Times New Roman"/>
        <w:b/>
        <w:bCs/>
        <w:sz w:val="20"/>
        <w:szCs w:val="20"/>
        <w:lang w:bidi="ar-EG"/>
      </w:rPr>
    </w:pPr>
    <w:r w:rsidRPr="00132DBB">
      <w:rPr>
        <w:rFonts w:ascii="Times New Roman" w:hAnsi="Times New Roman" w:cs="Times New Roman"/>
        <w:b/>
        <w:bCs/>
        <w:sz w:val="20"/>
        <w:szCs w:val="20"/>
      </w:rPr>
      <w:t>Vol. 2</w:t>
    </w:r>
    <w:r>
      <w:rPr>
        <w:rFonts w:ascii="Times New Roman" w:hAnsi="Times New Roman" w:cs="Times New Roman"/>
        <w:b/>
        <w:bCs/>
        <w:sz w:val="20"/>
        <w:szCs w:val="20"/>
      </w:rPr>
      <w:t>1</w:t>
    </w:r>
    <w:r w:rsidRPr="00132DBB">
      <w:rPr>
        <w:rFonts w:ascii="Times New Roman" w:hAnsi="Times New Roman" w:cs="Times New Roman"/>
        <w:b/>
        <w:bCs/>
        <w:sz w:val="20"/>
        <w:szCs w:val="20"/>
      </w:rPr>
      <w:t xml:space="preserve"> No.</w:t>
    </w:r>
    <w:r>
      <w:rPr>
        <w:rFonts w:ascii="Times New Roman" w:hAnsi="Times New Roman" w:cs="Times New Roman"/>
        <w:b/>
        <w:bCs/>
        <w:sz w:val="20"/>
        <w:szCs w:val="20"/>
      </w:rPr>
      <w:t>3</w:t>
    </w:r>
    <w:r w:rsidRPr="00132DBB">
      <w:rPr>
        <w:rFonts w:ascii="Times New Roman" w:hAnsi="Times New Roman" w:cs="Times New Roman"/>
        <w:b/>
        <w:bCs/>
        <w:sz w:val="20"/>
        <w:szCs w:val="20"/>
      </w:rPr>
      <w:t xml:space="preserve"> </w:t>
    </w:r>
    <w:r w:rsidRPr="008348F5">
      <w:rPr>
        <w:rFonts w:ascii="Times New Roman" w:hAnsi="Times New Roman" w:cs="Times New Roman"/>
        <w:b/>
        <w:bCs/>
      </w:rPr>
      <w:t>october</w:t>
    </w:r>
    <w:r w:rsidRPr="00132DBB">
      <w:rPr>
        <w:rFonts w:ascii="Times New Roman" w:hAnsi="Times New Roman" w:cs="Times New Roman"/>
        <w:b/>
        <w:bCs/>
        <w:sz w:val="20"/>
        <w:szCs w:val="20"/>
      </w:rPr>
      <w:t xml:space="preserve">  201</w:t>
    </w:r>
    <w:r>
      <w:rPr>
        <w:rFonts w:ascii="Times New Roman" w:hAnsi="Times New Roman" w:cs="Times New Roman"/>
        <w:b/>
        <w:bCs/>
        <w:sz w:val="20"/>
        <w:szCs w:val="2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16DC"/>
    <w:multiLevelType w:val="hybridMultilevel"/>
    <w:tmpl w:val="2FC4B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885F5E"/>
    <w:multiLevelType w:val="hybridMultilevel"/>
    <w:tmpl w:val="4D0C585C"/>
    <w:lvl w:ilvl="0" w:tplc="963AD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939E3"/>
    <w:multiLevelType w:val="hybridMultilevel"/>
    <w:tmpl w:val="A486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64E8"/>
    <w:rsid w:val="00002159"/>
    <w:rsid w:val="000039AA"/>
    <w:rsid w:val="00011E35"/>
    <w:rsid w:val="00050122"/>
    <w:rsid w:val="00057B7F"/>
    <w:rsid w:val="00060F2E"/>
    <w:rsid w:val="00080B81"/>
    <w:rsid w:val="00083828"/>
    <w:rsid w:val="000A2C46"/>
    <w:rsid w:val="000D47B5"/>
    <w:rsid w:val="000E2881"/>
    <w:rsid w:val="001010A6"/>
    <w:rsid w:val="0012325A"/>
    <w:rsid w:val="00146B00"/>
    <w:rsid w:val="00163C9E"/>
    <w:rsid w:val="00180BBE"/>
    <w:rsid w:val="001A502D"/>
    <w:rsid w:val="001A5A03"/>
    <w:rsid w:val="001D3FD0"/>
    <w:rsid w:val="001F5B4B"/>
    <w:rsid w:val="002330A8"/>
    <w:rsid w:val="00262324"/>
    <w:rsid w:val="002643BD"/>
    <w:rsid w:val="00271F1F"/>
    <w:rsid w:val="00325B50"/>
    <w:rsid w:val="00381F1B"/>
    <w:rsid w:val="00401FE0"/>
    <w:rsid w:val="00471F8B"/>
    <w:rsid w:val="00485723"/>
    <w:rsid w:val="0049435D"/>
    <w:rsid w:val="004973A9"/>
    <w:rsid w:val="004C6C1A"/>
    <w:rsid w:val="004E71F4"/>
    <w:rsid w:val="004F0784"/>
    <w:rsid w:val="00515B81"/>
    <w:rsid w:val="00523131"/>
    <w:rsid w:val="005518E8"/>
    <w:rsid w:val="00551A17"/>
    <w:rsid w:val="005719C7"/>
    <w:rsid w:val="005905F2"/>
    <w:rsid w:val="005A6566"/>
    <w:rsid w:val="005B4CC6"/>
    <w:rsid w:val="005B5E88"/>
    <w:rsid w:val="005C6DBD"/>
    <w:rsid w:val="005D0EF3"/>
    <w:rsid w:val="005E0B0A"/>
    <w:rsid w:val="00615E31"/>
    <w:rsid w:val="00662603"/>
    <w:rsid w:val="006860FB"/>
    <w:rsid w:val="00693479"/>
    <w:rsid w:val="0069622A"/>
    <w:rsid w:val="006F285D"/>
    <w:rsid w:val="006F5B71"/>
    <w:rsid w:val="007372AB"/>
    <w:rsid w:val="0075184F"/>
    <w:rsid w:val="00757E51"/>
    <w:rsid w:val="00793247"/>
    <w:rsid w:val="007D49E5"/>
    <w:rsid w:val="00835766"/>
    <w:rsid w:val="00864F6B"/>
    <w:rsid w:val="00884261"/>
    <w:rsid w:val="00885C80"/>
    <w:rsid w:val="008934C0"/>
    <w:rsid w:val="008A5617"/>
    <w:rsid w:val="008A7E96"/>
    <w:rsid w:val="008E1D82"/>
    <w:rsid w:val="00905155"/>
    <w:rsid w:val="0094218F"/>
    <w:rsid w:val="00946411"/>
    <w:rsid w:val="009765B5"/>
    <w:rsid w:val="00983B02"/>
    <w:rsid w:val="00990950"/>
    <w:rsid w:val="009C0D20"/>
    <w:rsid w:val="009C2D9B"/>
    <w:rsid w:val="009E34F5"/>
    <w:rsid w:val="00A10AC1"/>
    <w:rsid w:val="00A16910"/>
    <w:rsid w:val="00A32C38"/>
    <w:rsid w:val="00A35674"/>
    <w:rsid w:val="00A477FA"/>
    <w:rsid w:val="00A5022E"/>
    <w:rsid w:val="00A80792"/>
    <w:rsid w:val="00A80C79"/>
    <w:rsid w:val="00AA2BB8"/>
    <w:rsid w:val="00AA7EE9"/>
    <w:rsid w:val="00B12BEF"/>
    <w:rsid w:val="00B1472F"/>
    <w:rsid w:val="00BA54F1"/>
    <w:rsid w:val="00BA5854"/>
    <w:rsid w:val="00BC010D"/>
    <w:rsid w:val="00BC7F21"/>
    <w:rsid w:val="00C171B8"/>
    <w:rsid w:val="00C647AF"/>
    <w:rsid w:val="00CA7925"/>
    <w:rsid w:val="00CC337A"/>
    <w:rsid w:val="00D13F10"/>
    <w:rsid w:val="00D23C64"/>
    <w:rsid w:val="00D303FD"/>
    <w:rsid w:val="00D97A44"/>
    <w:rsid w:val="00DA005C"/>
    <w:rsid w:val="00DC47C3"/>
    <w:rsid w:val="00DE482D"/>
    <w:rsid w:val="00E02270"/>
    <w:rsid w:val="00E2540B"/>
    <w:rsid w:val="00E364E8"/>
    <w:rsid w:val="00E65F42"/>
    <w:rsid w:val="00E831B4"/>
    <w:rsid w:val="00E906FD"/>
    <w:rsid w:val="00EA1455"/>
    <w:rsid w:val="00EA22F6"/>
    <w:rsid w:val="00F06A65"/>
    <w:rsid w:val="00F1791D"/>
    <w:rsid w:val="00F956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455"/>
    <w:rPr>
      <w:rFonts w:ascii="Times New Roman" w:hAnsi="Times New Roman" w:cs="Times New Roman"/>
      <w:sz w:val="24"/>
      <w:szCs w:val="24"/>
    </w:rPr>
  </w:style>
  <w:style w:type="character" w:styleId="Hyperlink">
    <w:name w:val="Hyperlink"/>
    <w:basedOn w:val="DefaultParagraphFont"/>
    <w:uiPriority w:val="99"/>
    <w:unhideWhenUsed/>
    <w:rsid w:val="00EA1455"/>
    <w:rPr>
      <w:color w:val="0000FF" w:themeColor="hyperlink"/>
      <w:u w:val="single"/>
    </w:rPr>
  </w:style>
  <w:style w:type="character" w:customStyle="1" w:styleId="UnresolvedMention">
    <w:name w:val="Unresolved Mention"/>
    <w:basedOn w:val="DefaultParagraphFont"/>
    <w:uiPriority w:val="99"/>
    <w:semiHidden/>
    <w:unhideWhenUsed/>
    <w:rsid w:val="00EA1455"/>
    <w:rPr>
      <w:color w:val="808080"/>
      <w:shd w:val="clear" w:color="auto" w:fill="E6E6E6"/>
    </w:rPr>
  </w:style>
  <w:style w:type="paragraph" w:styleId="ListParagraph">
    <w:name w:val="List Paragraph"/>
    <w:basedOn w:val="Normal"/>
    <w:uiPriority w:val="34"/>
    <w:qFormat/>
    <w:rsid w:val="00EA1455"/>
    <w:pPr>
      <w:ind w:left="720"/>
      <w:contextualSpacing/>
    </w:pPr>
  </w:style>
  <w:style w:type="table" w:styleId="TableGrid">
    <w:name w:val="Table Grid"/>
    <w:basedOn w:val="TableNormal"/>
    <w:uiPriority w:val="59"/>
    <w:rsid w:val="00264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44"/>
    <w:rPr>
      <w:rFonts w:ascii="Tahoma" w:hAnsi="Tahoma" w:cs="Tahoma"/>
      <w:sz w:val="16"/>
      <w:szCs w:val="16"/>
    </w:rPr>
  </w:style>
  <w:style w:type="paragraph" w:styleId="HTMLPreformatted">
    <w:name w:val="HTML Preformatted"/>
    <w:basedOn w:val="Normal"/>
    <w:link w:val="HTMLPreformattedChar"/>
    <w:uiPriority w:val="99"/>
    <w:semiHidden/>
    <w:unhideWhenUsed/>
    <w:rsid w:val="00A80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0792"/>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330A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330A8"/>
  </w:style>
  <w:style w:type="paragraph" w:styleId="Footer">
    <w:name w:val="footer"/>
    <w:basedOn w:val="Normal"/>
    <w:link w:val="FooterChar"/>
    <w:uiPriority w:val="99"/>
    <w:unhideWhenUsed/>
    <w:rsid w:val="002330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3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711291">
      <w:bodyDiv w:val="1"/>
      <w:marLeft w:val="0"/>
      <w:marRight w:val="0"/>
      <w:marTop w:val="0"/>
      <w:marBottom w:val="0"/>
      <w:divBdr>
        <w:top w:val="none" w:sz="0" w:space="0" w:color="auto"/>
        <w:left w:val="none" w:sz="0" w:space="0" w:color="auto"/>
        <w:bottom w:val="none" w:sz="0" w:space="0" w:color="auto"/>
        <w:right w:val="none" w:sz="0" w:space="0" w:color="auto"/>
      </w:divBdr>
    </w:div>
    <w:div w:id="480971627">
      <w:bodyDiv w:val="1"/>
      <w:marLeft w:val="0"/>
      <w:marRight w:val="0"/>
      <w:marTop w:val="0"/>
      <w:marBottom w:val="0"/>
      <w:divBdr>
        <w:top w:val="none" w:sz="0" w:space="0" w:color="auto"/>
        <w:left w:val="none" w:sz="0" w:space="0" w:color="auto"/>
        <w:bottom w:val="none" w:sz="0" w:space="0" w:color="auto"/>
        <w:right w:val="none" w:sz="0" w:space="0" w:color="auto"/>
      </w:divBdr>
    </w:div>
    <w:div w:id="567305462">
      <w:bodyDiv w:val="1"/>
      <w:marLeft w:val="0"/>
      <w:marRight w:val="0"/>
      <w:marTop w:val="0"/>
      <w:marBottom w:val="0"/>
      <w:divBdr>
        <w:top w:val="none" w:sz="0" w:space="0" w:color="auto"/>
        <w:left w:val="none" w:sz="0" w:space="0" w:color="auto"/>
        <w:bottom w:val="none" w:sz="0" w:space="0" w:color="auto"/>
        <w:right w:val="none" w:sz="0" w:space="0" w:color="auto"/>
      </w:divBdr>
    </w:div>
    <w:div w:id="650406109">
      <w:bodyDiv w:val="1"/>
      <w:marLeft w:val="0"/>
      <w:marRight w:val="0"/>
      <w:marTop w:val="0"/>
      <w:marBottom w:val="0"/>
      <w:divBdr>
        <w:top w:val="none" w:sz="0" w:space="0" w:color="auto"/>
        <w:left w:val="none" w:sz="0" w:space="0" w:color="auto"/>
        <w:bottom w:val="none" w:sz="0" w:space="0" w:color="auto"/>
        <w:right w:val="none" w:sz="0" w:space="0" w:color="auto"/>
      </w:divBdr>
    </w:div>
    <w:div w:id="840313136">
      <w:bodyDiv w:val="1"/>
      <w:marLeft w:val="0"/>
      <w:marRight w:val="0"/>
      <w:marTop w:val="0"/>
      <w:marBottom w:val="0"/>
      <w:divBdr>
        <w:top w:val="none" w:sz="0" w:space="0" w:color="auto"/>
        <w:left w:val="none" w:sz="0" w:space="0" w:color="auto"/>
        <w:bottom w:val="none" w:sz="0" w:space="0" w:color="auto"/>
        <w:right w:val="none" w:sz="0" w:space="0" w:color="auto"/>
      </w:divBdr>
    </w:div>
    <w:div w:id="888346091">
      <w:bodyDiv w:val="1"/>
      <w:marLeft w:val="0"/>
      <w:marRight w:val="0"/>
      <w:marTop w:val="0"/>
      <w:marBottom w:val="0"/>
      <w:divBdr>
        <w:top w:val="none" w:sz="0" w:space="0" w:color="auto"/>
        <w:left w:val="none" w:sz="0" w:space="0" w:color="auto"/>
        <w:bottom w:val="none" w:sz="0" w:space="0" w:color="auto"/>
        <w:right w:val="none" w:sz="0" w:space="0" w:color="auto"/>
      </w:divBdr>
    </w:div>
    <w:div w:id="993803690">
      <w:bodyDiv w:val="1"/>
      <w:marLeft w:val="0"/>
      <w:marRight w:val="0"/>
      <w:marTop w:val="0"/>
      <w:marBottom w:val="0"/>
      <w:divBdr>
        <w:top w:val="none" w:sz="0" w:space="0" w:color="auto"/>
        <w:left w:val="none" w:sz="0" w:space="0" w:color="auto"/>
        <w:bottom w:val="none" w:sz="0" w:space="0" w:color="auto"/>
        <w:right w:val="none" w:sz="0" w:space="0" w:color="auto"/>
      </w:divBdr>
    </w:div>
    <w:div w:id="1037319148">
      <w:bodyDiv w:val="1"/>
      <w:marLeft w:val="0"/>
      <w:marRight w:val="0"/>
      <w:marTop w:val="0"/>
      <w:marBottom w:val="0"/>
      <w:divBdr>
        <w:top w:val="none" w:sz="0" w:space="0" w:color="auto"/>
        <w:left w:val="none" w:sz="0" w:space="0" w:color="auto"/>
        <w:bottom w:val="none" w:sz="0" w:space="0" w:color="auto"/>
        <w:right w:val="none" w:sz="0" w:space="0" w:color="auto"/>
      </w:divBdr>
    </w:div>
    <w:div w:id="1079596621">
      <w:bodyDiv w:val="1"/>
      <w:marLeft w:val="0"/>
      <w:marRight w:val="0"/>
      <w:marTop w:val="0"/>
      <w:marBottom w:val="0"/>
      <w:divBdr>
        <w:top w:val="none" w:sz="0" w:space="0" w:color="auto"/>
        <w:left w:val="none" w:sz="0" w:space="0" w:color="auto"/>
        <w:bottom w:val="none" w:sz="0" w:space="0" w:color="auto"/>
        <w:right w:val="none" w:sz="0" w:space="0" w:color="auto"/>
      </w:divBdr>
    </w:div>
    <w:div w:id="1239247315">
      <w:bodyDiv w:val="1"/>
      <w:marLeft w:val="0"/>
      <w:marRight w:val="0"/>
      <w:marTop w:val="0"/>
      <w:marBottom w:val="0"/>
      <w:divBdr>
        <w:top w:val="none" w:sz="0" w:space="0" w:color="auto"/>
        <w:left w:val="none" w:sz="0" w:space="0" w:color="auto"/>
        <w:bottom w:val="none" w:sz="0" w:space="0" w:color="auto"/>
        <w:right w:val="none" w:sz="0" w:space="0" w:color="auto"/>
      </w:divBdr>
    </w:div>
    <w:div w:id="1340157896">
      <w:bodyDiv w:val="1"/>
      <w:marLeft w:val="0"/>
      <w:marRight w:val="0"/>
      <w:marTop w:val="0"/>
      <w:marBottom w:val="0"/>
      <w:divBdr>
        <w:top w:val="none" w:sz="0" w:space="0" w:color="auto"/>
        <w:left w:val="none" w:sz="0" w:space="0" w:color="auto"/>
        <w:bottom w:val="none" w:sz="0" w:space="0" w:color="auto"/>
        <w:right w:val="none" w:sz="0" w:space="0" w:color="auto"/>
      </w:divBdr>
    </w:div>
    <w:div w:id="1507556860">
      <w:bodyDiv w:val="1"/>
      <w:marLeft w:val="0"/>
      <w:marRight w:val="0"/>
      <w:marTop w:val="0"/>
      <w:marBottom w:val="0"/>
      <w:divBdr>
        <w:top w:val="none" w:sz="0" w:space="0" w:color="auto"/>
        <w:left w:val="none" w:sz="0" w:space="0" w:color="auto"/>
        <w:bottom w:val="none" w:sz="0" w:space="0" w:color="auto"/>
        <w:right w:val="none" w:sz="0" w:space="0" w:color="auto"/>
      </w:divBdr>
    </w:div>
    <w:div w:id="1938442257">
      <w:bodyDiv w:val="1"/>
      <w:marLeft w:val="0"/>
      <w:marRight w:val="0"/>
      <w:marTop w:val="0"/>
      <w:marBottom w:val="0"/>
      <w:divBdr>
        <w:top w:val="none" w:sz="0" w:space="0" w:color="auto"/>
        <w:left w:val="none" w:sz="0" w:space="0" w:color="auto"/>
        <w:bottom w:val="none" w:sz="0" w:space="0" w:color="auto"/>
        <w:right w:val="none" w:sz="0" w:space="0" w:color="auto"/>
      </w:divBdr>
    </w:div>
    <w:div w:id="21121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8C415F-1CED-4235-9D27-8AD344BF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waelP2044</dc:creator>
  <cp:lastModifiedBy>kiromina</cp:lastModifiedBy>
  <cp:revision>2</cp:revision>
  <dcterms:created xsi:type="dcterms:W3CDTF">2018-10-27T08:01:00Z</dcterms:created>
  <dcterms:modified xsi:type="dcterms:W3CDTF">2018-10-27T08:01:00Z</dcterms:modified>
</cp:coreProperties>
</file>